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3A5" w:rsidRDefault="007102C2">
      <w:pPr>
        <w:tabs>
          <w:tab w:val="right" w:pos="999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36322</wp:posOffset>
                </wp:positionH>
                <wp:positionV relativeFrom="paragraph">
                  <wp:posOffset>109627</wp:posOffset>
                </wp:positionV>
                <wp:extent cx="6264022" cy="1066927"/>
                <wp:effectExtent l="0" t="0" r="0" b="0"/>
                <wp:wrapNone/>
                <wp:docPr id="55014" name="Group 5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Shape 103"/>
                        <wps:cNvSpPr/>
                        <wps:spPr>
                          <a:xfrm>
                            <a:off x="1205992" y="1030986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014" style="width:493.23pt;height:84.01pt;position:absolute;z-index:-2147483554;mso-position-horizontal-relative:text;mso-position-horizontal:absolute;margin-left:2.86pt;mso-position-vertical-relative:text;margin-top:8.63204pt;" coordsize="62640,10669">
                <v:shape id="Picture 100" style="position:absolute;width:9540;height:10669;left:0;top:0;" filled="f">
                  <v:imagedata r:id="rId8"/>
                </v:shape>
                <v:shape id="Shape 103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sz w:val="75"/>
        </w:rPr>
        <w:t>DZIENNIK URZĘDOWY</w:t>
      </w:r>
    </w:p>
    <w:p w:rsidR="00F173A5" w:rsidRDefault="007102C2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F173A5" w:rsidRDefault="007102C2">
      <w:pPr>
        <w:spacing w:after="615" w:line="259" w:lineRule="auto"/>
        <w:ind w:left="3712" w:right="0" w:firstLine="0"/>
        <w:jc w:val="left"/>
      </w:pPr>
      <w:r>
        <w:rPr>
          <w:sz w:val="46"/>
        </w:rPr>
        <w:t>MINISTRA ZDROWIA</w:t>
      </w:r>
    </w:p>
    <w:p w:rsidR="00F173A5" w:rsidRDefault="007102C2">
      <w:pPr>
        <w:spacing w:after="291" w:line="419" w:lineRule="auto"/>
        <w:ind w:left="4446" w:right="2556" w:hanging="1425"/>
        <w:jc w:val="left"/>
      </w:pPr>
      <w:r>
        <w:rPr>
          <w:sz w:val="28"/>
        </w:rPr>
        <w:t>Warszawa, dnia 22 grudnia 2020 r. Poz. 117</w:t>
      </w:r>
    </w:p>
    <w:p w:rsidR="00F173A5" w:rsidRDefault="007102C2">
      <w:pPr>
        <w:spacing w:after="0" w:line="265" w:lineRule="auto"/>
        <w:ind w:left="10" w:hanging="10"/>
        <w:jc w:val="center"/>
      </w:pPr>
      <w:r>
        <w:rPr>
          <w:b/>
        </w:rPr>
        <w:t xml:space="preserve">KOMUNIKAT </w:t>
      </w:r>
    </w:p>
    <w:p w:rsidR="00F173A5" w:rsidRDefault="007102C2">
      <w:pPr>
        <w:spacing w:after="254" w:line="265" w:lineRule="auto"/>
        <w:ind w:left="10" w:right="124" w:hanging="10"/>
        <w:jc w:val="center"/>
      </w:pPr>
      <w:r>
        <w:rPr>
          <w:b/>
        </w:rPr>
        <w:t xml:space="preserve">GŁÓWNEGO INSPEKTORA SANITARNEGO </w:t>
      </w:r>
    </w:p>
    <w:p w:rsidR="00F173A5" w:rsidRDefault="007102C2">
      <w:pPr>
        <w:spacing w:after="234" w:line="259" w:lineRule="auto"/>
        <w:ind w:left="10" w:hanging="10"/>
        <w:jc w:val="center"/>
      </w:pPr>
      <w:r>
        <w:t>z dnia 22 grudnia 2020 r.</w:t>
      </w:r>
      <w:r>
        <w:rPr>
          <w:b/>
        </w:rPr>
        <w:t xml:space="preserve"> </w:t>
      </w:r>
    </w:p>
    <w:p w:rsidR="00F173A5" w:rsidRDefault="007102C2">
      <w:pPr>
        <w:spacing w:after="498" w:line="265" w:lineRule="auto"/>
        <w:ind w:left="10" w:right="160" w:hanging="10"/>
        <w:jc w:val="center"/>
      </w:pPr>
      <w:r>
        <w:rPr>
          <w:b/>
        </w:rPr>
        <w:t>w sprawie Programu Szczepień Ochronnych na rok 2021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) </w:t>
      </w:r>
      <w:r>
        <w:t xml:space="preserve"> </w:t>
      </w:r>
    </w:p>
    <w:p w:rsidR="00F173A5" w:rsidRDefault="007102C2">
      <w:pPr>
        <w:ind w:left="0" w:right="119" w:firstLine="228"/>
      </w:pPr>
      <w:r>
        <w:t xml:space="preserve">Na podstawie art. 17 ust. 11 ustawy z dnia 5 grudnia 2008 r. o zapobieganiu oraz zwalczaniu zakażeń i chorób zakaźnych u ludzi (Dz. U. z 2020 r. poz. 1845 i </w:t>
      </w:r>
      <w:r>
        <w:t xml:space="preserve">2112) ogłasza się Program Szczepień Ochronnych na rok 2021, który stanowi załącznik do niniejszego komunikatu. </w:t>
      </w:r>
    </w:p>
    <w:p w:rsidR="00F173A5" w:rsidRDefault="007102C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173A5" w:rsidRDefault="007102C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3A5" w:rsidRDefault="007102C2">
      <w:pPr>
        <w:spacing w:after="0" w:line="259" w:lineRule="auto"/>
        <w:ind w:left="10" w:right="878" w:hanging="10"/>
        <w:jc w:val="right"/>
      </w:pPr>
      <w:r>
        <w:t xml:space="preserve">GŁÓWNY INSPEKTOR SANITARNY  </w:t>
      </w:r>
    </w:p>
    <w:p w:rsidR="00F173A5" w:rsidRDefault="007102C2">
      <w:pPr>
        <w:spacing w:after="0" w:line="259" w:lineRule="auto"/>
        <w:ind w:left="1127" w:right="0" w:firstLine="0"/>
        <w:jc w:val="center"/>
      </w:pPr>
      <w:r>
        <w:t xml:space="preserve"> </w:t>
      </w:r>
    </w:p>
    <w:p w:rsidR="00F173A5" w:rsidRDefault="007102C2">
      <w:pPr>
        <w:spacing w:after="0" w:line="259" w:lineRule="auto"/>
        <w:ind w:left="10" w:right="974" w:hanging="10"/>
        <w:jc w:val="right"/>
      </w:pPr>
      <w:r>
        <w:t xml:space="preserve">wz. Głównego Inspektora Sanitarnego  </w:t>
      </w:r>
    </w:p>
    <w:p w:rsidR="00F173A5" w:rsidRDefault="007102C2">
      <w:pPr>
        <w:spacing w:after="10"/>
        <w:ind w:left="5961" w:right="0" w:firstLine="0"/>
      </w:pPr>
      <w:r>
        <w:t xml:space="preserve">Zastępca Głównego Inspektora </w:t>
      </w:r>
    </w:p>
    <w:p w:rsidR="00F173A5" w:rsidRDefault="007102C2">
      <w:pPr>
        <w:spacing w:after="0" w:line="259" w:lineRule="auto"/>
        <w:ind w:left="4684" w:right="0" w:hanging="10"/>
        <w:jc w:val="center"/>
      </w:pPr>
      <w:r>
        <w:t xml:space="preserve">Sanitarnego </w:t>
      </w:r>
    </w:p>
    <w:p w:rsidR="00F173A5" w:rsidRDefault="007102C2">
      <w:pPr>
        <w:spacing w:after="0" w:line="259" w:lineRule="auto"/>
        <w:ind w:left="4728" w:right="0" w:firstLine="0"/>
        <w:jc w:val="center"/>
      </w:pPr>
      <w:r>
        <w:t xml:space="preserve"> </w:t>
      </w:r>
    </w:p>
    <w:p w:rsidR="00F173A5" w:rsidRDefault="007102C2">
      <w:pPr>
        <w:spacing w:after="5278" w:line="259" w:lineRule="auto"/>
        <w:ind w:left="6587" w:right="0" w:firstLine="0"/>
        <w:jc w:val="left"/>
      </w:pPr>
      <w:r>
        <w:rPr>
          <w:i/>
        </w:rPr>
        <w:lastRenderedPageBreak/>
        <w:t>Krzysztof Saczka</w:t>
      </w:r>
      <w:r>
        <w:t xml:space="preserve"> </w:t>
      </w:r>
    </w:p>
    <w:p w:rsidR="00F173A5" w:rsidRDefault="007102C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9435" cy="7620"/>
                <wp:effectExtent l="0" t="0" r="0" b="0"/>
                <wp:docPr id="55013" name="Group 5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69442" name="Shape 69442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013" style="width:144.05pt;height:0.600037pt;mso-position-horizontal-relative:char;mso-position-vertical-relative:line" coordsize="18294,76">
                <v:shape id="Shape 69443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F173A5" w:rsidRDefault="00F173A5">
      <w:pPr>
        <w:sectPr w:rsidR="00F173A5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1906" w:h="16838"/>
          <w:pgMar w:top="1440" w:right="896" w:bottom="1440" w:left="1020" w:header="708" w:footer="708" w:gutter="0"/>
          <w:cols w:space="708"/>
        </w:sectPr>
      </w:pPr>
    </w:p>
    <w:p w:rsidR="00F173A5" w:rsidRDefault="007102C2">
      <w:pPr>
        <w:spacing w:after="126" w:line="353" w:lineRule="auto"/>
        <w:ind w:left="11531" w:right="38" w:hanging="10"/>
        <w:jc w:val="left"/>
      </w:pPr>
      <w:r>
        <w:lastRenderedPageBreak/>
        <w:t xml:space="preserve">Załącznik do komunikatu Głównego Inspektora Sanitarnego z dnia 22 grudnia  2020 r. (poz. 117) </w:t>
      </w:r>
    </w:p>
    <w:p w:rsidR="00F173A5" w:rsidRDefault="007102C2">
      <w:pPr>
        <w:spacing w:after="0" w:line="353" w:lineRule="auto"/>
        <w:ind w:left="496" w:right="5041" w:firstLine="5036"/>
        <w:jc w:val="left"/>
      </w:pPr>
      <w:r>
        <w:rPr>
          <w:b/>
        </w:rPr>
        <w:t>Program Szczepień Ochronnych na rok 2021</w:t>
      </w:r>
      <w:r>
        <w:t xml:space="preserve"> </w:t>
      </w:r>
      <w:r>
        <w:t xml:space="preserve">Program Szczepień Ochronnych na rok 2021, zwany dalej „PSO”, składa się z następujących części: I. Szczepienia obowiązkowe. </w:t>
      </w:r>
    </w:p>
    <w:p w:rsidR="00F173A5" w:rsidRDefault="007102C2">
      <w:pPr>
        <w:numPr>
          <w:ilvl w:val="0"/>
          <w:numId w:val="1"/>
        </w:numPr>
        <w:ind w:right="0" w:hanging="269"/>
      </w:pPr>
      <w:r>
        <w:t xml:space="preserve">Szczepienia obowiązkowe dzieci i młodzieży według wieku – kalendarz szczepień. </w:t>
      </w:r>
    </w:p>
    <w:p w:rsidR="00F173A5" w:rsidRDefault="007102C2">
      <w:pPr>
        <w:ind w:left="1995" w:right="0"/>
      </w:pPr>
      <w:r>
        <w:t xml:space="preserve">A.1. Wariant szczepień z </w:t>
      </w:r>
      <w:r>
        <w:t>użyciem szczepionki wysokoskojarzonej DTaP</w:t>
      </w:r>
      <w:r>
        <w:rPr>
          <w:b/>
        </w:rPr>
        <w:t>-</w:t>
      </w:r>
      <w:r>
        <w:t>IPV</w:t>
      </w:r>
      <w:r>
        <w:rPr>
          <w:b/>
        </w:rPr>
        <w:t>-</w:t>
      </w:r>
      <w:r>
        <w:t xml:space="preserve">Hib albo DTaP-IPV-Hib-WZWB – stosuje się w przypadku dostępności do szczepionek wysokoskojarzonych. </w:t>
      </w:r>
    </w:p>
    <w:p w:rsidR="00F173A5" w:rsidRDefault="007102C2">
      <w:pPr>
        <w:numPr>
          <w:ilvl w:val="0"/>
          <w:numId w:val="1"/>
        </w:numPr>
        <w:ind w:right="0" w:hanging="269"/>
      </w:pPr>
      <w:r>
        <w:t>Szczepienia obowiązkowe osób narażonych w sposób szczególny na zakażenie w związku z przesłankami klinicznym</w:t>
      </w:r>
      <w:r>
        <w:t xml:space="preserve">i lub epidemiologicznymi. </w:t>
      </w:r>
    </w:p>
    <w:p w:rsidR="00F173A5" w:rsidRDefault="007102C2">
      <w:pPr>
        <w:numPr>
          <w:ilvl w:val="0"/>
          <w:numId w:val="1"/>
        </w:numPr>
        <w:ind w:right="0" w:hanging="269"/>
      </w:pPr>
      <w:r>
        <w:t xml:space="preserve">Szczepienia poekspozycyjne. </w:t>
      </w:r>
    </w:p>
    <w:p w:rsidR="00F173A5" w:rsidRDefault="007102C2">
      <w:pPr>
        <w:numPr>
          <w:ilvl w:val="0"/>
          <w:numId w:val="2"/>
        </w:numPr>
        <w:ind w:right="0" w:hanging="341"/>
      </w:pPr>
      <w:r>
        <w:t xml:space="preserve">Szczepienia zalecane. </w:t>
      </w:r>
    </w:p>
    <w:p w:rsidR="00F173A5" w:rsidRDefault="007102C2">
      <w:pPr>
        <w:numPr>
          <w:ilvl w:val="0"/>
          <w:numId w:val="2"/>
        </w:numPr>
        <w:ind w:right="0" w:hanging="341"/>
      </w:pPr>
      <w:r>
        <w:t xml:space="preserve">Informacje uzupełniające – zasady szczepień przeciw wybranym chorobom zakaźnym. </w:t>
      </w:r>
    </w:p>
    <w:p w:rsidR="00F173A5" w:rsidRDefault="007102C2">
      <w:pPr>
        <w:numPr>
          <w:ilvl w:val="0"/>
          <w:numId w:val="2"/>
        </w:numPr>
        <w:ind w:right="0" w:hanging="341"/>
      </w:pPr>
      <w:r>
        <w:t xml:space="preserve">Ogólne zasady przeprowadzania i organizacji szczepień. </w:t>
      </w:r>
    </w:p>
    <w:p w:rsidR="00F173A5" w:rsidRDefault="007102C2">
      <w:pPr>
        <w:pStyle w:val="Nagwek1"/>
        <w:spacing w:after="0"/>
        <w:ind w:left="506" w:right="0"/>
      </w:pPr>
      <w:r>
        <w:t xml:space="preserve">I. SZCZEPIENIA OBOWIĄZKOWE </w:t>
      </w:r>
      <w:r>
        <w:rPr>
          <w:b w:val="0"/>
        </w:rPr>
        <w:t xml:space="preserve"> </w:t>
      </w:r>
      <w:r>
        <w:t>A. SZCZEPIEN</w:t>
      </w:r>
      <w:r>
        <w:t>IA OBOWIĄZKOWE DZIECI I MŁODZIEŻY WEDŁUG WIEKU – KALENDARZ SZCZEPIEŃ</w:t>
      </w:r>
      <w:r>
        <w:rPr>
          <w:vertAlign w:val="superscript"/>
        </w:rPr>
        <w:t>*</w:t>
      </w:r>
      <w:r>
        <w:rPr>
          <w:b w:val="0"/>
        </w:rPr>
        <w:t xml:space="preserve"> </w:t>
      </w:r>
    </w:p>
    <w:tbl>
      <w:tblPr>
        <w:tblStyle w:val="TableGrid"/>
        <w:tblW w:w="14788" w:type="dxa"/>
        <w:tblInd w:w="5" w:type="dxa"/>
        <w:tblCellMar>
          <w:top w:w="56" w:type="dxa"/>
          <w:left w:w="72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701"/>
        <w:gridCol w:w="2014"/>
        <w:gridCol w:w="6044"/>
        <w:gridCol w:w="5029"/>
      </w:tblGrid>
      <w:tr w:rsidR="00F173A5">
        <w:trPr>
          <w:trHeight w:val="341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>Wiek</w:t>
            </w:r>
            <w:r>
              <w:rPr>
                <w:b/>
                <w:sz w:val="20"/>
                <w:vertAlign w:val="superscript"/>
              </w:rPr>
              <w:t>**</w:t>
            </w:r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0"/>
              </w:rPr>
              <w:t>Szczepienie przeciw</w:t>
            </w:r>
            <w:r>
              <w:t xml:space="preserve">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0"/>
              </w:rPr>
              <w:t>Uwagi</w:t>
            </w:r>
            <w:r>
              <w:t xml:space="preserve"> </w:t>
            </w:r>
          </w:p>
        </w:tc>
      </w:tr>
      <w:tr w:rsidR="00F173A5">
        <w:trPr>
          <w:trHeight w:val="255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1 roku życia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ciągu 24 godzin po urodzeniu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GRUŹLICY – śródskórnie szczepionką BCG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WIRUSOWEMU ZAPALENIU WĄTROBY typu B (WZW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typu B) (pierwsza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8" w:lineRule="auto"/>
              <w:ind w:left="0" w:right="0" w:firstLine="0"/>
              <w:jc w:val="left"/>
            </w:pPr>
            <w:r>
              <w:t>Szczepienie noworodków przeciw GRUŹLICY powinno być przeprowadzone przed wypisaniem dziecka z</w:t>
            </w:r>
            <w:r>
              <w:t xml:space="preserve"> oddziału noworodkowego.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38" w:lineRule="auto"/>
              <w:ind w:left="0" w:right="10" w:firstLine="0"/>
              <w:jc w:val="left"/>
            </w:pPr>
            <w:r>
              <w:t xml:space="preserve">Patrz część III PSO „Informacje uzupełniające – zasady szczepień przeciw wybranym chorobom zakaźnym: </w:t>
            </w:r>
          </w:p>
          <w:p w:rsidR="00F173A5" w:rsidRDefault="007102C2">
            <w:pPr>
              <w:numPr>
                <w:ilvl w:val="0"/>
                <w:numId w:val="18"/>
              </w:numPr>
              <w:spacing w:after="0" w:line="259" w:lineRule="auto"/>
              <w:ind w:right="0" w:hanging="166"/>
              <w:jc w:val="left"/>
            </w:pPr>
            <w:r>
              <w:t xml:space="preserve">szczepienia przeciw WZW typu B, </w:t>
            </w:r>
          </w:p>
          <w:p w:rsidR="00F173A5" w:rsidRDefault="007102C2">
            <w:pPr>
              <w:numPr>
                <w:ilvl w:val="0"/>
                <w:numId w:val="18"/>
              </w:numPr>
              <w:spacing w:after="0" w:line="259" w:lineRule="auto"/>
              <w:ind w:right="0" w:hanging="166"/>
              <w:jc w:val="left"/>
            </w:pPr>
            <w:r>
              <w:t xml:space="preserve">szczepienia przeciw GRUŹLICY, </w:t>
            </w:r>
          </w:p>
          <w:p w:rsidR="00F173A5" w:rsidRDefault="007102C2">
            <w:pPr>
              <w:numPr>
                <w:ilvl w:val="0"/>
                <w:numId w:val="18"/>
              </w:numPr>
              <w:spacing w:after="0" w:line="259" w:lineRule="auto"/>
              <w:ind w:right="0" w:hanging="166"/>
              <w:jc w:val="left"/>
            </w:pPr>
            <w:r>
              <w:t xml:space="preserve">szczepienia dzieci urodzonych przedwcześnie”. </w:t>
            </w:r>
          </w:p>
        </w:tc>
      </w:tr>
      <w:tr w:rsidR="00F173A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2 miesiącu życia  (po ukończeniu 6 tygodnia życia)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7" w:lineRule="auto"/>
              <w:ind w:left="98" w:right="0" w:firstLine="0"/>
            </w:pPr>
            <w:r>
              <w:t xml:space="preserve">Zakażeniom wywołanym przez ROTAWIRUSY (pierwsza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doustnie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89" w:firstLine="0"/>
            </w:pPr>
            <w:r>
              <w:t xml:space="preserve">Patrz część III PSO „Informacje uzupełniające – zasady szczepień przeciw wybranym chorobom zakaźnym – szczepienia przeciw zakażeniom wywołanym przez ROTAWIRUSY”. </w:t>
            </w:r>
          </w:p>
        </w:tc>
      </w:tr>
      <w:tr w:rsidR="00F173A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WZW typu B (druga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>– domięśniowo lub podskórnie (według ws</w:t>
            </w:r>
            <w:r>
              <w:t xml:space="preserve">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2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3" w:line="236" w:lineRule="auto"/>
              <w:ind w:left="98" w:right="0" w:firstLine="0"/>
            </w:pPr>
            <w:r>
              <w:t xml:space="preserve">BŁONICY, TĘŻCOWI, KRZTUŚCOWI (pierwsza dawka szczepienia podstawowego) </w:t>
            </w:r>
          </w:p>
          <w:p w:rsidR="00F173A5" w:rsidRDefault="007102C2">
            <w:pPr>
              <w:spacing w:after="0" w:line="236" w:lineRule="auto"/>
              <w:ind w:left="98" w:right="0" w:firstLine="0"/>
              <w:jc w:val="left"/>
            </w:pPr>
            <w:r>
              <w:t xml:space="preserve">– domięśniowo lub podskórnie (według wskazań producenta szczepionki)  </w:t>
            </w:r>
          </w:p>
          <w:p w:rsidR="00F173A5" w:rsidRDefault="007102C2">
            <w:pPr>
              <w:spacing w:after="0" w:line="259" w:lineRule="auto"/>
              <w:ind w:left="98" w:right="180" w:firstLine="0"/>
            </w:pPr>
            <w:r>
              <w:t xml:space="preserve">W przypadku stosowania szczepionek wysokoskojarzonych – </w:t>
            </w:r>
            <w:r>
              <w:t xml:space="preserve">patrz część I. A.1 PSO „Wariant szczepień z użyciem szczepionki wysokoskojarzonej DTaP-IPV-Hib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7" w:lineRule="auto"/>
              <w:ind w:left="0" w:right="90" w:firstLine="0"/>
            </w:pPr>
            <w:r>
              <w:t>Trzy dawki szczepienia podstawowego przeciw BŁONICY, TĘŻCOWI, KRZTUŚCOWI szczepionką błoniczo-tężcowo-krztuścową (DTP) są podawane w ods</w:t>
            </w:r>
            <w:r>
              <w:t xml:space="preserve">tępach czasu – według wskazań producenta szczepionki.  </w:t>
            </w:r>
          </w:p>
          <w:p w:rsidR="00F173A5" w:rsidRDefault="007102C2">
            <w:pPr>
              <w:spacing w:after="0" w:line="259" w:lineRule="auto"/>
              <w:ind w:left="0" w:right="90" w:firstLine="0"/>
            </w:pPr>
            <w:r>
              <w:t xml:space="preserve">W przypadku dzieci z przeciwwskazaniami do szczepienia przeciw KRZTUŚCOWI szczepionką pełnokomórkową oraz u dzieci urodzonych przed ukończeniem 37 tygodnia </w:t>
            </w:r>
            <w:r>
              <w:t xml:space="preserve">ciąży lub urodzonych z masą urodzeniową poniżej 2500g należy zastosować </w:t>
            </w:r>
          </w:p>
        </w:tc>
      </w:tr>
    </w:tbl>
    <w:p w:rsidR="00F173A5" w:rsidRDefault="007102C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58760" name="Group 58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69456" name="Shape 69456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60" style="width:144.02pt;height:0.599976pt;mso-position-horizontal-relative:char;mso-position-vertical-relative:line" coordsize="18290,76">
                <v:shape id="Shape 69457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F173A5" w:rsidRDefault="007102C2">
      <w:pPr>
        <w:spacing w:after="3" w:line="247" w:lineRule="auto"/>
        <w:ind w:left="-5" w:right="-10" w:hanging="10"/>
      </w:pPr>
      <w:r>
        <w:rPr>
          <w:sz w:val="20"/>
          <w:vertAlign w:val="superscript"/>
        </w:rPr>
        <w:t>*</w:t>
      </w:r>
      <w:r>
        <w:rPr>
          <w:sz w:val="20"/>
        </w:rPr>
        <w:t xml:space="preserve">  O ile charakterystyka produktu leczniczego nie wskazuje inaczej, szczepienia przewidziane zgodnie z kalendarzem szczepień do realizacji w </w:t>
      </w:r>
      <w:r>
        <w:rPr>
          <w:sz w:val="20"/>
        </w:rPr>
        <w:t>określonym miesiącu lub roku życia dziecka mogą być wykonywane jednocześnie w trakcie jednej wizyty szczepiennej – szczepionki należy podawać w różne miejsca ciała z użyciem oddzielnych strzykawek i igieł według wskazań producentów szczepionek; decyzję o l</w:t>
      </w:r>
      <w:r>
        <w:rPr>
          <w:sz w:val="20"/>
        </w:rPr>
        <w:t xml:space="preserve">iczbie i rodzaju szczepień wykonywanych w czasie jednej wizyty szczepiennej podejmuje lekarz.   </w:t>
      </w:r>
      <w:r>
        <w:rPr>
          <w:sz w:val="20"/>
          <w:vertAlign w:val="superscript"/>
        </w:rPr>
        <w:t>**</w:t>
      </w:r>
      <w:r>
        <w:rPr>
          <w:sz w:val="20"/>
        </w:rPr>
        <w:t xml:space="preserve"> Wiek należy rozumieć jak w przykładzie: dziecko, które ukończyło 5 lat jest w 6 roku życia. </w:t>
      </w:r>
    </w:p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7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14"/>
        <w:gridCol w:w="6044"/>
        <w:gridCol w:w="5029"/>
      </w:tblGrid>
      <w:tr w:rsidR="00F173A5">
        <w:trPr>
          <w:trHeight w:val="22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0" w:right="53" w:firstLine="0"/>
            </w:pPr>
            <w:r>
              <w:t>szczepionkę błoniczo-tężcowo-</w:t>
            </w:r>
            <w:r>
              <w:t xml:space="preserve">krztuścową z bezkomórkowym komponentem krztuśca (DTaP) – według wskazań producenta szczepionki.  </w:t>
            </w:r>
          </w:p>
          <w:p w:rsidR="00F173A5" w:rsidRDefault="007102C2">
            <w:pPr>
              <w:spacing w:after="0" w:line="238" w:lineRule="auto"/>
              <w:ind w:left="0" w:right="55" w:firstLine="0"/>
            </w:pPr>
            <w:r>
              <w:t>W przypadku dzieci z przeciwwskazaniami do szczepienia przeciw KRZTUŚCOWI szczepienie jest przeprowadzane szczepionką błoniczo-tężcową (DT) – według wskazań p</w:t>
            </w:r>
            <w:r>
              <w:t xml:space="preserve">roducenta szczepionki.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20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98" w:right="0" w:firstLine="0"/>
            </w:pPr>
            <w:r>
              <w:t xml:space="preserve">Inwazyjnym zakażeniom HAEMOPHILUS INFLUENZAE typu b (pierwsza dawka szczepienia podstawowego) </w:t>
            </w:r>
          </w:p>
          <w:p w:rsidR="00F173A5" w:rsidRDefault="007102C2">
            <w:pPr>
              <w:spacing w:after="2" w:line="236" w:lineRule="auto"/>
              <w:ind w:left="98" w:right="0" w:firstLine="0"/>
              <w:jc w:val="left"/>
            </w:pPr>
            <w:r>
              <w:t xml:space="preserve">– 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 xml:space="preserve">W przypadku stosowania szczepionek wysokoskojarzonych – patrz część I. A.1 PSO „Wariant szczepień z użyciem szczepionki wysokoskojarzonej DTaP-IPV-Hib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7" w:lineRule="auto"/>
              <w:ind w:left="0" w:right="55" w:firstLine="0"/>
            </w:pPr>
            <w:r>
              <w:t>Trzy dawki szczepienia podstawowego przeciw inwazyjnym zakażeniom HAEMOPHILUS IN</w:t>
            </w:r>
            <w:r>
              <w:t xml:space="preserve">FLUENZAE typu b są podawane w odstępach czasu –według wskazań producenta szczepionki. 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2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Inwazyjnym zakażeniom STREPTOCOCCUS PNEUMONIAE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(pierwsza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</w:pPr>
            <w:r>
              <w:t xml:space="preserve">– domięśniowo (według wskazań producenta szczepionki) lub – w przypadku wskazań indywidualnych – podskórnie 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7" w:lineRule="auto"/>
              <w:ind w:left="0" w:right="53" w:firstLine="0"/>
            </w:pPr>
            <w:r>
              <w:t>Szczepienie przeciw inwazyjnym zakażeniom STREPTOCOCCUS</w:t>
            </w:r>
            <w:r>
              <w:t xml:space="preserve"> PNEUMONIAE w populacji ogólnej jest podawane w odstępach czasu – według wskazań producenta szczepionki. </w:t>
            </w:r>
          </w:p>
          <w:p w:rsidR="00F173A5" w:rsidRDefault="007102C2">
            <w:pPr>
              <w:spacing w:after="0" w:line="259" w:lineRule="auto"/>
              <w:ind w:left="0" w:right="53" w:firstLine="0"/>
            </w:pPr>
            <w:r>
              <w:t>Patrz także cześć I. B PSO „Szczepienia obowiązkowe osób narażonych w sposób szczególny na zakażenie w związku z przesłankami klinicznymi lub epidemio</w:t>
            </w:r>
            <w:r>
              <w:t xml:space="preserve">logicznymi” oraz część III PSO „Informacje uzupełniające – zasady szczepień przeciw wybranym chorobom zakaźnym”. </w:t>
            </w:r>
          </w:p>
        </w:tc>
      </w:tr>
      <w:tr w:rsidR="00F173A5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34" w:firstLine="0"/>
              <w:jc w:val="left"/>
            </w:pPr>
            <w:r>
              <w:t xml:space="preserve">W 4 miesiącu życia (po 4 tygodniach od poprzedniego szczepienia)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98" w:right="0" w:firstLine="0"/>
            </w:pPr>
            <w:r>
              <w:t xml:space="preserve">Zakażeniom wywołanym przez ROTAWIRUSY (druga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doustnie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3" w:firstLine="0"/>
            </w:pPr>
            <w:r>
              <w:t xml:space="preserve">Patrz część III PSO „Informacje uzupełniające – </w:t>
            </w:r>
            <w:r>
              <w:t xml:space="preserve">zasady szczepień przeciw wybranym chorobom zakaźnym – szczepienia przeciw zakażeniom  wywołanym przez ROTAWIRUSY”.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7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14"/>
        <w:gridCol w:w="6044"/>
        <w:gridCol w:w="5029"/>
      </w:tblGrid>
      <w:tr w:rsidR="00F173A5">
        <w:trPr>
          <w:trHeight w:val="36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3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38" w:right="0" w:firstLine="0"/>
              <w:jc w:val="left"/>
            </w:pPr>
            <w:r>
              <w:t xml:space="preserve">(po ukończeniu 14 tygodnia życia – po 8 tygodniach od poprzedniego szczepienia)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98" w:right="0" w:firstLine="0"/>
            </w:pPr>
            <w:r>
              <w:t xml:space="preserve">BŁONICY, TĘŻCOWI, KRZTUŚCOWI (druga dawka szczepienia podstawowego)  </w:t>
            </w:r>
          </w:p>
          <w:p w:rsidR="00F173A5" w:rsidRDefault="007102C2">
            <w:pPr>
              <w:spacing w:after="2" w:line="236" w:lineRule="auto"/>
              <w:ind w:left="98" w:right="0" w:firstLine="0"/>
              <w:jc w:val="left"/>
            </w:pPr>
            <w:r>
              <w:t xml:space="preserve">– 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>W przypadku stosowania szczepionek wysokoskojarzonych – patrz część I. A.1 PSO „Wariant szczepień z użyciem szcz</w:t>
            </w:r>
            <w:r>
              <w:t xml:space="preserve">epionki wysokoskojarzonej DTaP-IPV-Hib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7" w:lineRule="auto"/>
              <w:ind w:left="0" w:right="53" w:firstLine="0"/>
            </w:pPr>
            <w:r>
              <w:t xml:space="preserve">W przypadku dzieci z przeciwwskazaniami do szczepienia przeciw KRZTUŚCOWI szczepionką pełnokomórkową </w:t>
            </w:r>
            <w:r>
              <w:t xml:space="preserve">oraz u dzieci urodzonych przed ukończeniem 37 tygodnia ciąży lub urodzonych z masą urodzeniową poniżej 2500 g należy zastosować szczepionkę błoniczo-tężcowo-krztuścową z bezkomórkowym komponentem krztuśca (DTaP) – według wskazań producenta szczepionki.  </w:t>
            </w:r>
          </w:p>
          <w:p w:rsidR="00F173A5" w:rsidRDefault="007102C2">
            <w:pPr>
              <w:spacing w:after="0" w:line="238" w:lineRule="auto"/>
              <w:ind w:left="0" w:right="55" w:firstLine="0"/>
            </w:pPr>
            <w:r>
              <w:t>W</w:t>
            </w:r>
            <w:r>
              <w:t xml:space="preserve"> przypadku dzieci z przeciwwskazaniami do szczepienia przeciw KRZTUŚCOWI szczepienie jest przeprowadzane szczepionką błoniczo-tężcową (DT) – według wskazań producenta szczepionki.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>Patrz część III PSO „Informacje uzupełniające – zasady szczepień przeciw wy</w:t>
            </w:r>
            <w:r>
              <w:t xml:space="preserve">branym chorobom zakaźnym”. </w:t>
            </w:r>
          </w:p>
        </w:tc>
      </w:tr>
      <w:tr w:rsidR="00F173A5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98" w:right="0" w:firstLine="0"/>
            </w:pPr>
            <w:r>
              <w:t xml:space="preserve">Inwazyjnym zakażeniom HAEMOPHILUS INFLUENZAE typu b (druga dawka szczepienia podstawowego) </w:t>
            </w:r>
          </w:p>
          <w:p w:rsidR="00F173A5" w:rsidRDefault="007102C2">
            <w:pPr>
              <w:spacing w:after="0" w:line="239" w:lineRule="auto"/>
              <w:ind w:left="98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 xml:space="preserve">W przypadku stosowania szczepionek wysokoskojarzonych – patrz część I. A.1 PSO „Wariant szczepień z użyciem szczepionki wysokoskojarzonej DTaP-IPV-Hib albo DTaP-IPVHib-WZWB”. 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>Patrz część</w:t>
            </w:r>
            <w:r>
              <w:t xml:space="preserve"> III PSO „Informacje uzupełniające – zasady szczepień przeciw wybranym chorobom zakaźnym”. </w:t>
            </w:r>
          </w:p>
        </w:tc>
      </w:tr>
      <w:tr w:rsidR="00F173A5">
        <w:trPr>
          <w:trHeight w:val="2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98" w:right="146" w:firstLine="0"/>
            </w:pPr>
            <w:r>
              <w:t xml:space="preserve">OSTREMU NAGMINNEMU PORAŻENIU DZIECIĘCEMU (POLIOMYELITIS), zwanemu dalej „POLIOMYELITIS” – (pierwsza dawka szczepienia podstawowego) </w:t>
            </w:r>
          </w:p>
          <w:p w:rsidR="00F173A5" w:rsidRDefault="007102C2">
            <w:pPr>
              <w:spacing w:after="0" w:line="239" w:lineRule="auto"/>
              <w:ind w:left="98" w:right="0" w:firstLine="0"/>
              <w:jc w:val="left"/>
            </w:pPr>
            <w:r>
              <w:t xml:space="preserve">– 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 xml:space="preserve">W przypadku stosowania szczepionek wysokoskojarzonych – patrz część I. A.1 PSO „Wariant szczepień z użyciem szczepionki wysokoskojarzonej DTaP-IPV-Hib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3" w:line="236" w:lineRule="auto"/>
              <w:ind w:left="0" w:right="0" w:firstLine="0"/>
            </w:pPr>
            <w:r>
              <w:t xml:space="preserve">Szczepionką inaktywowaną IPV poliwalentną (1, 2, 3 typ wirusa). 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>Patrz część II</w:t>
            </w:r>
            <w:r>
              <w:t xml:space="preserve">I PSO „Informacje uzupełniające – zasady szczepień przeciw wybranym chorobom zakaźnym”. </w:t>
            </w:r>
          </w:p>
        </w:tc>
      </w:tr>
      <w:tr w:rsidR="00F173A5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Inwazyjnym zakażeniom STREPTOCOCCUS PNEUMONIAE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(druga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</w:pPr>
            <w:r>
              <w:t xml:space="preserve">– </w:t>
            </w:r>
            <w:r>
              <w:t xml:space="preserve">domięśniowo (według wskazań producenta szczepionki) lub – w przypadku wskazań indywidualnych – podskórnie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3" w:firstLine="0"/>
            </w:pPr>
            <w:r>
              <w:t>Szczepienie przeciw inwazyjnym zakażeniom STREPTOCOCCUS PNEUMONIAE w populacji ogólnej jest podawane w odstępach czasu – według wskazań producenta sz</w:t>
            </w:r>
            <w:r>
              <w:t xml:space="preserve">czepionki.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7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14"/>
        <w:gridCol w:w="6044"/>
        <w:gridCol w:w="5029"/>
      </w:tblGrid>
      <w:tr w:rsidR="00F173A5">
        <w:trPr>
          <w:trHeight w:val="153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5" w:firstLine="0"/>
            </w:pPr>
            <w:r>
              <w:t>Patrz cześć I. B PSO „Szczepienia obowiązkowe osób narażonych w sposób szczególny na zakażenie w związku z przesłankami klinicznymi lub epidemiologicznymi” oraz część III PSO „Informacje uzupełniające – zasady szczepień przeciw wybranym chorobom zakaźnym”.</w:t>
            </w:r>
            <w:r>
              <w:t xml:space="preserve"> </w:t>
            </w:r>
          </w:p>
        </w:tc>
      </w:tr>
      <w:tr w:rsidR="00F173A5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7" w:lineRule="auto"/>
              <w:ind w:left="38" w:right="0" w:firstLine="0"/>
              <w:jc w:val="left"/>
            </w:pPr>
            <w:r>
              <w:t xml:space="preserve">W 5–6 miesiącu życia </w:t>
            </w:r>
          </w:p>
          <w:p w:rsidR="00F173A5" w:rsidRDefault="007102C2">
            <w:pPr>
              <w:spacing w:after="0" w:line="236" w:lineRule="auto"/>
              <w:ind w:left="38" w:right="0" w:firstLine="0"/>
              <w:jc w:val="left"/>
            </w:pPr>
            <w:r>
              <w:t xml:space="preserve">(po 4 tygodniach od poprzedniego </w:t>
            </w:r>
          </w:p>
          <w:p w:rsidR="00F173A5" w:rsidRDefault="007102C2">
            <w:pPr>
              <w:spacing w:after="0" w:line="259" w:lineRule="auto"/>
              <w:ind w:left="38" w:right="0" w:firstLine="0"/>
              <w:jc w:val="left"/>
            </w:pPr>
            <w:r>
              <w:t xml:space="preserve">szczepienia) </w:t>
            </w:r>
          </w:p>
          <w:p w:rsidR="00F173A5" w:rsidRDefault="007102C2">
            <w:pPr>
              <w:spacing w:after="0" w:line="259" w:lineRule="auto"/>
              <w:ind w:left="3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38" w:right="0" w:firstLine="0"/>
              <w:jc w:val="left"/>
            </w:pPr>
            <w:r>
              <w:t xml:space="preserve">(po 8 tygodniach od poprzedniego szczepienia)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7" w:lineRule="auto"/>
              <w:ind w:left="98" w:right="0" w:firstLine="0"/>
            </w:pPr>
            <w:r>
              <w:t xml:space="preserve">Zakażeniom wywołanym przez ROTAWIRUSY (trzecia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doustnie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3" w:firstLine="0"/>
            </w:pPr>
            <w:r>
              <w:t>Patrz część III PSO „Informacje uzupełniające – zasady szczepień przeciw wybranym chorobom zakaźnym – szczepienia przeciw za</w:t>
            </w:r>
            <w:r>
              <w:t xml:space="preserve">każeniom wywołanym przez ROTAWIRUSY”. </w:t>
            </w:r>
          </w:p>
        </w:tc>
      </w:tr>
      <w:tr w:rsidR="00F173A5">
        <w:trPr>
          <w:trHeight w:val="3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98" w:right="0" w:firstLine="0"/>
            </w:pPr>
            <w:r>
              <w:t xml:space="preserve">BŁONICY, TĘŻCOWI, KRZTUŚCOWI (trzecia dawka szczepienia podstawowego) </w:t>
            </w:r>
          </w:p>
          <w:p w:rsidR="00F173A5" w:rsidRDefault="007102C2">
            <w:pPr>
              <w:spacing w:after="0" w:line="236" w:lineRule="auto"/>
              <w:ind w:left="98" w:right="0" w:firstLine="0"/>
              <w:jc w:val="left"/>
            </w:pPr>
            <w:r>
              <w:t xml:space="preserve">– 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>W przypadku stosowania szczepionek wysokoskojarzonych – patrz część I. A.1 PSO „Wariant szczepień z użyciem szczepionki wysokoskojarzonej DTaP</w:t>
            </w:r>
            <w:r>
              <w:rPr>
                <w:b/>
              </w:rPr>
              <w:t>-</w:t>
            </w:r>
            <w:r>
              <w:t>IPV</w:t>
            </w:r>
            <w:r>
              <w:rPr>
                <w:b/>
              </w:rPr>
              <w:t>-</w:t>
            </w:r>
            <w:r>
              <w:t xml:space="preserve">Hib albo DTaP-IPVHib 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7" w:lineRule="auto"/>
              <w:ind w:left="0" w:right="53" w:firstLine="0"/>
            </w:pPr>
            <w:r>
              <w:t>W przypadku dzieci z przeciwwskazaniami do szczepienia przeciw KRZTUŚCOWI szcze</w:t>
            </w:r>
            <w:r>
              <w:t>pionką pełnokomórkową oraz u dzieci urodzonych przed ukończeniem 37 tygodnia ciąży lub urodzonych z masą urodzeniową poniżej 2500 g należy zastosować szczepionkę błoniczo</w:t>
            </w:r>
            <w:r>
              <w:rPr>
                <w:b/>
              </w:rPr>
              <w:t>-</w:t>
            </w:r>
            <w:r>
              <w:t>tężcowo</w:t>
            </w:r>
            <w:r>
              <w:rPr>
                <w:b/>
              </w:rPr>
              <w:t>-</w:t>
            </w:r>
            <w:r>
              <w:t>krztuścową z bezkomórkowym komponentem krztuśca (DTaP) – według wskazań produ</w:t>
            </w:r>
            <w:r>
              <w:t xml:space="preserve">centa szczepionki. </w:t>
            </w:r>
          </w:p>
          <w:p w:rsidR="00F173A5" w:rsidRDefault="007102C2">
            <w:pPr>
              <w:spacing w:after="2" w:line="237" w:lineRule="auto"/>
              <w:ind w:left="0" w:right="53" w:firstLine="0"/>
            </w:pPr>
            <w:r>
              <w:t xml:space="preserve">W przypadku dzieci z przeciwwskazaniami do szczepienia przeciw KRZTUŚCOWI szczepienie jest przeprowadzane szczepionką błoniczo-tężcową (DT) – według wskazań producenta szczepionki.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>Patrz część III PSO „Informacje uzupełniające – zasady</w:t>
            </w:r>
            <w:r>
              <w:t xml:space="preserve"> szczepień przeciw wybranym chorobom zakaźnym”. </w:t>
            </w:r>
          </w:p>
        </w:tc>
      </w:tr>
      <w:tr w:rsidR="00F173A5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98" w:right="0" w:firstLine="0"/>
            </w:pPr>
            <w:r>
              <w:t xml:space="preserve">Inwazyjnym zakażeniom HAEMOPHILUS INFLUENZAE typu b (trzecia dawka szczepienia podstawowego) </w:t>
            </w:r>
          </w:p>
          <w:p w:rsidR="00F173A5" w:rsidRDefault="007102C2">
            <w:pPr>
              <w:spacing w:after="0" w:line="239" w:lineRule="auto"/>
              <w:ind w:left="98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 xml:space="preserve">W przypadku stosowania szczepionek wysokoskojarzonych – </w:t>
            </w:r>
            <w:r>
              <w:t xml:space="preserve">patrz część I. A.1 PSO „Wariant szczepień z użyciem szczepionki wysokoskojarzonej DTaP-IPV-Hib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7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14"/>
        <w:gridCol w:w="6044"/>
        <w:gridCol w:w="5029"/>
      </w:tblGrid>
      <w:tr w:rsidR="00F173A5">
        <w:trPr>
          <w:trHeight w:val="179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98" w:right="148" w:firstLine="0"/>
            </w:pPr>
            <w:r>
              <w:t xml:space="preserve">POLIOMYELITIS – </w:t>
            </w:r>
            <w:r>
              <w:t xml:space="preserve">(druga dawka szczepienia podstawowego) – 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>W przypadku stosowania szczepionek wysokoskojarzonych – patrz część I. A.1 PSO „Wariant szczepień z użyciem szczepionki wysokoskojarzonej DTaP-IPV-</w:t>
            </w:r>
            <w:r>
              <w:t xml:space="preserve">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0" w:right="0" w:firstLine="0"/>
            </w:pPr>
            <w:r>
              <w:t xml:space="preserve">Szczepionką inaktywowaną IPV poliwalentną (1, 2, 3 typ wirusa). 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7 miesiącu życia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WZW typu B (trzecia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domięśniowo lub podskórnie (według wskazań producenta szczepionki) 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Patrz część III PSO „Informacje uzupełniające – </w:t>
            </w:r>
            <w:r>
              <w:t xml:space="preserve">zasady szczepień przeciw wybranym chorobom zakaźnym”. </w:t>
            </w:r>
          </w:p>
        </w:tc>
      </w:tr>
      <w:tr w:rsidR="00F173A5">
        <w:trPr>
          <w:trHeight w:val="204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2 roku życia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13–15 miesiącu życia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148" w:firstLine="0"/>
            </w:pPr>
            <w:r>
              <w:t xml:space="preserve">ODRZE, ŚWINCE, RÓŻYCZCE (szczepienie podstawowe) – 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Szczepionką żywą atenuowaną.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Podawane w wywiadzie przebycie zachorowania na </w:t>
            </w:r>
          </w:p>
          <w:p w:rsidR="00F173A5" w:rsidRDefault="007102C2">
            <w:pPr>
              <w:spacing w:after="0" w:line="237" w:lineRule="auto"/>
              <w:ind w:left="0" w:right="56" w:firstLine="0"/>
            </w:pPr>
            <w:r>
              <w:t xml:space="preserve">ODRĘ, ŚWINKĘ lub RÓŻYCZKĘ nie jest przeciwwskazaniem do szczepienia. Szczepienie można przeprowadzić po ustąpieniu ostrych objawów i poprawie stanu ogólnego pacjenta.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>Patrz częś</w:t>
            </w:r>
            <w:r>
              <w:t xml:space="preserve">ć III PSO „Informacje uzupełniające – zasady szczepień przeciw wybranym chorobom zakaźnym”. </w:t>
            </w:r>
          </w:p>
        </w:tc>
      </w:tr>
      <w:tr w:rsidR="00F173A5">
        <w:trPr>
          <w:trHeight w:val="2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Inwazyjnym zakażeniom STREPTOCOCCUS PNEUMONIAE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(trzecia dawka szczepienia podstawowego)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98" w:right="0" w:firstLine="0"/>
            </w:pPr>
            <w:r>
              <w:t xml:space="preserve">– </w:t>
            </w:r>
            <w:r>
              <w:t xml:space="preserve">domięśniowo (według wskazań producenta szczepionki) lub – w przypadku wskazań indywidualnych – podskórnie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0" w:right="53" w:firstLine="0"/>
            </w:pPr>
            <w:r>
              <w:t>Szczepienie przeciw inwazyjnym zakażeniom STREPTOCOCCUS PNEUMONIAE w populacji ogólnej jest podawane w odstępach czasu – według wskazań producenta sz</w:t>
            </w:r>
            <w:r>
              <w:t xml:space="preserve">czepionki.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0" w:right="54" w:firstLine="0"/>
            </w:pPr>
            <w:r>
              <w:t xml:space="preserve">Patrz także cześć I. B PSO „Szczepienia obowiązkowe osób narażonych w sposób szczególny na </w:t>
            </w:r>
            <w:r>
              <w:t xml:space="preserve">zakażenie w związku z przesłankami klinicznymi lub epidemiologicznymi” oraz część III PSO „Informacje uzupełniające – zasady szczepień przeciw wybranym chorobom zakaźnym”. </w:t>
            </w:r>
          </w:p>
        </w:tc>
      </w:tr>
      <w:tr w:rsidR="00F173A5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16–18 miesiącu życia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98" w:right="0" w:firstLine="0"/>
            </w:pPr>
            <w:r>
              <w:t xml:space="preserve">BŁONICY, TĘŻCOWI, KRZTUŚCOWI (czwarta dawka szczepienia podstawowego) </w:t>
            </w:r>
          </w:p>
          <w:p w:rsidR="00F173A5" w:rsidRDefault="007102C2">
            <w:pPr>
              <w:spacing w:after="3" w:line="236" w:lineRule="auto"/>
              <w:ind w:left="98" w:right="0" w:firstLine="0"/>
              <w:jc w:val="left"/>
            </w:pPr>
            <w:r>
              <w:t xml:space="preserve">– 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 xml:space="preserve">W przypadku stosowania szczepionek wysokoskojarzonych – </w:t>
            </w:r>
            <w:r>
              <w:t xml:space="preserve">patrz część I. A.1 PSO „Wariant szczepień z użyciem szczepionki wysokoskojarzonej DTaP-IPV-Hib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3" w:firstLine="0"/>
            </w:pPr>
            <w:r>
              <w:t>W przypadku dzieci z przeciwwskazaniami do szczepienia przeciw KRZTUŚCOWI szczepionką pełnokomórkową oraz u dzieci urodzonych przed ukoń</w:t>
            </w:r>
            <w:r>
              <w:t xml:space="preserve">czeniem 37 tygodnia ciąży lub urodzonych z masą urodzeniową poniżej 2500 g należy zastosować szczepionkę błoniczo-tężcowo-krztuścową z bezkomórkowym komponentem krztuśca (DTaP) – według wskazań producenta szczepionki.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7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14"/>
        <w:gridCol w:w="6044"/>
        <w:gridCol w:w="5029"/>
      </w:tblGrid>
      <w:tr w:rsidR="00F173A5">
        <w:trPr>
          <w:trHeight w:val="153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7" w:lineRule="auto"/>
              <w:ind w:left="0" w:right="55" w:firstLine="0"/>
            </w:pPr>
            <w:r>
              <w:t xml:space="preserve">W przypadku dzieci z przeciwwskazaniami do szczepienia przeciw KRZTUŚCOWI szczepienie jest przeprowadzane szczepionką błoniczo-tężcową (DT) – według wskazań producenta szczepionki.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17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98" w:right="147" w:firstLine="0"/>
            </w:pPr>
            <w:r>
              <w:t xml:space="preserve">POLIOMYELITIS – (trzecia dawka szczepienia podstawowego) – 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 xml:space="preserve">W </w:t>
            </w:r>
            <w:r>
              <w:t xml:space="preserve">przypadku stosowania szczepionek wysokoskojarzonych – patrz część I. A.1 PSO „Wariant szczepień z użyciem szczepionki wysokoskojarzonej DTaP-IPV-Hib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7" w:lineRule="auto"/>
              <w:ind w:left="0" w:right="0" w:firstLine="0"/>
            </w:pPr>
            <w:r>
              <w:t xml:space="preserve">Szczepionką inaktywowaną IPV poliwalentną (1, 2, 3 typ wirusa). 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</w:t>
            </w:r>
            <w:r>
              <w:t xml:space="preserve">PSO „Informacje uzupełniające – zasady szczepień przeciw wybranym chorobom zakaźnym”. </w:t>
            </w:r>
          </w:p>
        </w:tc>
      </w:tr>
      <w:tr w:rsidR="00F173A5">
        <w:trPr>
          <w:trHeight w:val="20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3" w:line="236" w:lineRule="auto"/>
              <w:ind w:left="98" w:right="0" w:firstLine="0"/>
            </w:pPr>
            <w:r>
              <w:t xml:space="preserve">Inwazyjnym zakażeniom HAEMOPHILUS INFLUENZAE typu b (czwarta dawka szczepienia podstawowego) </w:t>
            </w:r>
          </w:p>
          <w:p w:rsidR="00F173A5" w:rsidRDefault="007102C2">
            <w:pPr>
              <w:spacing w:after="2" w:line="236" w:lineRule="auto"/>
              <w:ind w:left="98" w:right="0" w:firstLine="0"/>
              <w:jc w:val="left"/>
            </w:pPr>
            <w:r>
              <w:t xml:space="preserve">– domięśniowo lub podskórnie (według wskazań producenta szczepionki)  </w:t>
            </w:r>
          </w:p>
          <w:p w:rsidR="00F173A5" w:rsidRDefault="007102C2">
            <w:pPr>
              <w:spacing w:after="0" w:line="259" w:lineRule="auto"/>
              <w:ind w:left="98" w:right="144" w:firstLine="0"/>
            </w:pPr>
            <w:r>
              <w:t>W przypadku stosowania szczepionek wysokoskojarzonych – patrz część I. A.1 PSO „Wariant szc</w:t>
            </w:r>
            <w:r>
              <w:t xml:space="preserve">zepień z użyciem szczepionki wysokoskojarzonej DTaP-IPV-Hib albo DTaP-IPVHib-WZWB”.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305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6 roku życia 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6" w:lineRule="auto"/>
              <w:ind w:left="98" w:right="0" w:firstLine="0"/>
              <w:jc w:val="left"/>
            </w:pPr>
            <w:r>
              <w:t xml:space="preserve">BŁONICY, TĘŻCOWI, KRZTUŚCOWI (pierwsza dawka szczepienia przypominającego)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domięśniowo lub podskórnie (według wskazań producenta szczepionki) 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3" w:line="236" w:lineRule="auto"/>
              <w:ind w:left="0" w:right="56" w:firstLine="0"/>
            </w:pPr>
            <w:r>
              <w:t xml:space="preserve">Szczepionką przeciw BŁONICY, TĘŻCOWI, KRZTUŚCOWI zawierającą bezkomórkowy komponent krztuśca (DTaP). </w:t>
            </w:r>
          </w:p>
          <w:p w:rsidR="00F173A5" w:rsidRDefault="007102C2">
            <w:pPr>
              <w:spacing w:after="0" w:line="238" w:lineRule="auto"/>
              <w:ind w:left="0" w:right="53" w:firstLine="0"/>
            </w:pPr>
            <w:r>
              <w:t xml:space="preserve">Należy zachować odstęp czasu między dawkami przypominającymi szczepionki – według wskazań producenta szczepionki. </w:t>
            </w:r>
          </w:p>
          <w:p w:rsidR="00F173A5" w:rsidRDefault="007102C2">
            <w:pPr>
              <w:spacing w:after="2" w:line="237" w:lineRule="auto"/>
              <w:ind w:left="0" w:right="55" w:firstLine="0"/>
            </w:pPr>
            <w:r>
              <w:t>W przypadku dzieci z przeciwwskazaniami</w:t>
            </w:r>
            <w:r>
              <w:t xml:space="preserve"> do szczepienia przeciw KRZTUŚCOWI szczepienie jest przeprowadzane szczepionką błoniczo-tężcową (DT) – według wskazań producenta szczepionki.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POLIOMYELITIS – (szczepienie przypominające) 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5" w:firstLine="0"/>
            </w:pPr>
            <w:r>
              <w:t xml:space="preserve">Szczepionką inaktywowaną IPV poliwalentną (1, 2, 3 typ wirusa) jednocześnie z pierwszą dawką szczepienia przypominającego przeciw BŁONICY, TĘŻCOWI,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7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715"/>
        <w:gridCol w:w="6044"/>
        <w:gridCol w:w="5029"/>
      </w:tblGrid>
      <w:tr w:rsidR="00F173A5">
        <w:trPr>
          <w:trHeight w:val="1032"/>
        </w:trPr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42" w:lineRule="auto"/>
              <w:ind w:left="0" w:right="0" w:firstLine="0"/>
              <w:jc w:val="left"/>
            </w:pPr>
            <w:r>
              <w:t xml:space="preserve">KRZTUŚCOWI </w:t>
            </w:r>
            <w:r>
              <w:tab/>
              <w:t xml:space="preserve">zawierającą </w:t>
            </w:r>
            <w:r>
              <w:tab/>
              <w:t xml:space="preserve">bezkomórkowy komponent krztuśca (DTaP).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2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148" w:firstLine="0"/>
            </w:pPr>
            <w:r>
              <w:t>ODRZE, ŚWINCE, RÓŻYCZCE (szczepienie przypominające) – domięśniowo lub podskórnie (we</w:t>
            </w:r>
            <w:r>
              <w:t xml:space="preserve">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Szczepionką żywą atenuowaną. 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Podawane w wywiadzie przebycie zachorowania na </w:t>
            </w:r>
          </w:p>
          <w:p w:rsidR="00F173A5" w:rsidRDefault="007102C2">
            <w:pPr>
              <w:spacing w:after="0" w:line="237" w:lineRule="auto"/>
              <w:ind w:left="0" w:right="56" w:firstLine="0"/>
            </w:pPr>
            <w:r>
              <w:t xml:space="preserve">ODRĘ, ŚWINKĘ lub RÓŻYCZKĘ nie jest przeciwwskazaniem do szczepienia. Szczepienie można przeprowadzić po ustąpieniu ostrych objawów i poprawie stanu ogólnego pacjenta.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>Patrz część III PSO „Informacje uzupełniające – zasady szczepień przeciw wybranym chorob</w:t>
            </w:r>
            <w:r>
              <w:t xml:space="preserve">om zakaźnym – szczepienie </w:t>
            </w:r>
            <w:r>
              <w:tab/>
              <w:t xml:space="preserve">przeciw </w:t>
            </w:r>
            <w:r>
              <w:tab/>
              <w:t xml:space="preserve">ODRZE, </w:t>
            </w:r>
            <w:r>
              <w:tab/>
              <w:t xml:space="preserve">ŚWINCE i RÓŻYCZCE”. </w:t>
            </w:r>
          </w:p>
        </w:tc>
      </w:tr>
      <w:tr w:rsidR="00F173A5">
        <w:trPr>
          <w:trHeight w:val="2552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tabs>
                <w:tab w:val="center" w:pos="807"/>
                <w:tab w:val="center" w:pos="159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W 10 roku życia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8" w:right="148" w:firstLine="0"/>
            </w:pPr>
            <w:r>
              <w:t xml:space="preserve">ODRZE, ŚWINCE, RÓŻYCZCE (szczepienie przypominające) – </w:t>
            </w:r>
            <w:r>
              <w:t xml:space="preserve">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Szczepionką żywą atenuowaną. 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Podawane w wywiadzie przebycie zachorowania na </w:t>
            </w:r>
          </w:p>
          <w:p w:rsidR="00F173A5" w:rsidRDefault="007102C2">
            <w:pPr>
              <w:spacing w:after="2" w:line="237" w:lineRule="auto"/>
              <w:ind w:left="0" w:right="56" w:firstLine="0"/>
            </w:pPr>
            <w:r>
              <w:t>ODRĘ, ŚWINKĘ lub RÓŻYCZKĘ nie jest przeciwwskazaniem do szczepienia. Szczepienie można przeprowadzić po ustąp</w:t>
            </w:r>
            <w:r>
              <w:t xml:space="preserve">ieniu ostrych objawów i poprawie stanu ogólnego pacjenta. </w:t>
            </w:r>
          </w:p>
          <w:p w:rsidR="00F173A5" w:rsidRDefault="007102C2">
            <w:pPr>
              <w:spacing w:after="0" w:line="259" w:lineRule="auto"/>
              <w:ind w:left="0" w:right="53" w:firstLine="0"/>
            </w:pPr>
            <w:r>
              <w:t xml:space="preserve">Patrz część III. PSO „Informacje uzupełniające – zasady szczepień przeciw wybranym chorobom zakaźnym – szczepienie przeciw ODRZE, ŚWINCE i RÓŻYCZCE”. </w:t>
            </w:r>
          </w:p>
        </w:tc>
      </w:tr>
      <w:tr w:rsidR="00F173A5">
        <w:trPr>
          <w:trHeight w:val="3308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14 roku życia 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42" w:lineRule="auto"/>
              <w:ind w:left="98" w:right="0" w:firstLine="0"/>
              <w:jc w:val="left"/>
            </w:pPr>
            <w:r>
              <w:t xml:space="preserve">BŁONICY, </w:t>
            </w:r>
            <w:r>
              <w:tab/>
              <w:t xml:space="preserve">TĘŻCOWI, </w:t>
            </w:r>
            <w:r>
              <w:tab/>
              <w:t xml:space="preserve">KRZTUŚCOWI </w:t>
            </w:r>
            <w:r>
              <w:tab/>
              <w:t xml:space="preserve">(druga </w:t>
            </w:r>
            <w:r>
              <w:tab/>
              <w:t xml:space="preserve">dawka szczepienia przypominającego)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7" w:lineRule="auto"/>
              <w:ind w:left="0" w:right="55" w:firstLine="0"/>
            </w:pPr>
            <w:r>
              <w:t>Szczepionką przeciw BŁONICY, TĘŻCOWI, KRZTUŚCOWI ze zmniejszoną zawartością komponentu krztuścowego zawierają</w:t>
            </w:r>
            <w:r>
              <w:t xml:space="preserve">cą bezkomórkowy komponent krztuśca Tdap. </w:t>
            </w:r>
          </w:p>
          <w:p w:rsidR="00F173A5" w:rsidRDefault="007102C2">
            <w:pPr>
              <w:spacing w:after="0" w:line="238" w:lineRule="auto"/>
              <w:ind w:left="0" w:right="55" w:firstLine="0"/>
            </w:pPr>
            <w:r>
              <w:t xml:space="preserve">W przypadku dzieci z przeciwwskazaniami do szczepienia przeciw KRZTUŚCOWI szczepienie jest przeprowadzane szczepionką błoniczo-tężcową (Td) – według wskazań producenta szczepionki. </w:t>
            </w:r>
          </w:p>
          <w:p w:rsidR="00F173A5" w:rsidRDefault="007102C2">
            <w:pPr>
              <w:spacing w:after="0" w:line="238" w:lineRule="auto"/>
              <w:ind w:left="0" w:right="54" w:firstLine="0"/>
            </w:pPr>
            <w:r>
              <w:t>Należy zachować odstęp czasu między dawkami przypominającymi szczepionki –</w:t>
            </w:r>
            <w:r>
              <w:t xml:space="preserve"> według wskazań producenta szczepionki.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7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715"/>
        <w:gridCol w:w="6044"/>
        <w:gridCol w:w="5029"/>
      </w:tblGrid>
      <w:tr w:rsidR="00F173A5">
        <w:trPr>
          <w:trHeight w:val="1538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W 19 roku życia 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42" w:lineRule="auto"/>
              <w:ind w:left="98" w:right="0" w:firstLine="0"/>
              <w:jc w:val="left"/>
            </w:pPr>
            <w:r>
              <w:t xml:space="preserve">BŁONICY, </w:t>
            </w:r>
            <w:r>
              <w:tab/>
              <w:t xml:space="preserve">TĘŻCOWI </w:t>
            </w:r>
            <w:r>
              <w:tab/>
              <w:t xml:space="preserve">(trzecia </w:t>
            </w:r>
            <w:r>
              <w:tab/>
              <w:t xml:space="preserve">dawka </w:t>
            </w:r>
            <w:r>
              <w:tab/>
              <w:t xml:space="preserve">szczepienia przypominającego) </w:t>
            </w:r>
          </w:p>
          <w:p w:rsidR="00F173A5" w:rsidRDefault="007102C2">
            <w:pPr>
              <w:spacing w:after="0" w:line="259" w:lineRule="auto"/>
              <w:ind w:left="98" w:right="0" w:firstLine="0"/>
              <w:jc w:val="left"/>
            </w:pPr>
            <w:r>
              <w:t xml:space="preserve">– domięśniowo lub podskórnie (według wskazań producenta szczepionki) 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7" w:lineRule="auto"/>
              <w:ind w:left="0" w:right="54" w:firstLine="0"/>
            </w:pPr>
            <w:r>
              <w:t xml:space="preserve">Szczepionką przeciw BŁONICY i TĘŻCOWI (Td). </w:t>
            </w:r>
            <w:r>
              <w:t xml:space="preserve">Należy zachować odstęp czasu między dawkami przypominającymi szczepionki – według wskazań producenta szczepionki.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</w:tbl>
    <w:p w:rsidR="00F173A5" w:rsidRDefault="007102C2">
      <w:r>
        <w:br w:type="page"/>
      </w:r>
    </w:p>
    <w:p w:rsidR="00F173A5" w:rsidRDefault="007102C2">
      <w:pPr>
        <w:pStyle w:val="Nagwek1"/>
        <w:spacing w:after="0"/>
        <w:ind w:left="506" w:right="0"/>
      </w:pPr>
      <w:r>
        <w:t>A.1. WARIANT SZCZEPIEŃ Z UŻYCIEM SZCZEPIONKI WYSOKOSKOJARZONEJ DTaP-IPV-Hib albo DTaP-IPV-Hib-WZWB</w:t>
      </w:r>
      <w:r>
        <w:rPr>
          <w:vertAlign w:val="superscript"/>
        </w:rPr>
        <w:t>*</w:t>
      </w:r>
      <w:r>
        <w:rPr>
          <w:b w:val="0"/>
          <w:vertAlign w:val="superscript"/>
        </w:rPr>
        <w:t xml:space="preserve"> </w:t>
      </w:r>
      <w:r>
        <w:rPr>
          <w:b w:val="0"/>
        </w:rPr>
        <w:t xml:space="preserve"> </w:t>
      </w:r>
    </w:p>
    <w:tbl>
      <w:tblPr>
        <w:tblStyle w:val="TableGrid"/>
        <w:tblW w:w="14788" w:type="dxa"/>
        <w:tblInd w:w="5" w:type="dxa"/>
        <w:tblCellMar>
          <w:top w:w="58" w:type="dxa"/>
          <w:left w:w="86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1701"/>
        <w:gridCol w:w="1951"/>
        <w:gridCol w:w="6107"/>
        <w:gridCol w:w="5029"/>
      </w:tblGrid>
      <w:tr w:rsidR="00F173A5">
        <w:trPr>
          <w:trHeight w:val="343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>Wiek</w:t>
            </w:r>
            <w:r>
              <w:rPr>
                <w:b/>
                <w:sz w:val="20"/>
                <w:vertAlign w:val="superscript"/>
              </w:rPr>
              <w:t>**</w:t>
            </w:r>
            <w:r>
              <w:t xml:space="preserve">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Szczepienie przeciw</w:t>
            </w:r>
            <w:r>
              <w:t xml:space="preserve">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>Uwagi</w:t>
            </w:r>
            <w:r>
              <w:t xml:space="preserve"> </w:t>
            </w:r>
          </w:p>
        </w:tc>
      </w:tr>
      <w:tr w:rsidR="00F173A5">
        <w:trPr>
          <w:trHeight w:val="254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t>W 1 roku życia</w:t>
            </w: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W ciągu 24 godzin po urodzeniu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GRUŹLICY – śródskórnie szczepionką BCG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WIRUSOWEMU ZAPALENIU WĄTROBY typu B (WZW typu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B) – (pierwsza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0" w:right="77" w:firstLine="0"/>
            </w:pPr>
            <w:r>
              <w:t xml:space="preserve">Szczepienie noworodków przeciw GRUŹLICY powinno być przeprowadzone przed wypisaniem dziecka z  oddziału noworodkowego.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2" w:line="236" w:lineRule="auto"/>
              <w:ind w:left="0" w:right="0" w:firstLine="0"/>
              <w:jc w:val="left"/>
            </w:pPr>
            <w:r>
              <w:t xml:space="preserve">Patrz część III PSO „Informacje uzupełniające – zasady szczepień przeciw wybranym chorobom zakaźnym: </w:t>
            </w:r>
          </w:p>
          <w:p w:rsidR="00F173A5" w:rsidRDefault="007102C2">
            <w:pPr>
              <w:numPr>
                <w:ilvl w:val="0"/>
                <w:numId w:val="19"/>
              </w:numPr>
              <w:spacing w:after="0" w:line="259" w:lineRule="auto"/>
              <w:ind w:right="0" w:hanging="166"/>
              <w:jc w:val="left"/>
            </w:pPr>
            <w:r>
              <w:t xml:space="preserve">szczepienia przeciw WZW typu B, </w:t>
            </w:r>
          </w:p>
          <w:p w:rsidR="00F173A5" w:rsidRDefault="007102C2">
            <w:pPr>
              <w:numPr>
                <w:ilvl w:val="0"/>
                <w:numId w:val="19"/>
              </w:numPr>
              <w:spacing w:after="0" w:line="259" w:lineRule="auto"/>
              <w:ind w:right="0" w:hanging="166"/>
              <w:jc w:val="left"/>
            </w:pPr>
            <w:r>
              <w:t xml:space="preserve">szczepienia przeciw GRUŹLICY, </w:t>
            </w:r>
          </w:p>
          <w:p w:rsidR="00F173A5" w:rsidRDefault="007102C2">
            <w:pPr>
              <w:numPr>
                <w:ilvl w:val="0"/>
                <w:numId w:val="19"/>
              </w:numPr>
              <w:spacing w:after="0" w:line="259" w:lineRule="auto"/>
              <w:ind w:right="0" w:hanging="166"/>
              <w:jc w:val="left"/>
            </w:pPr>
            <w:r>
              <w:t xml:space="preserve">szczepienia dzieci urodzonych przedwcześnie”. </w:t>
            </w:r>
          </w:p>
        </w:tc>
      </w:tr>
      <w:tr w:rsidR="00F173A5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60" w:right="0" w:firstLine="0"/>
              <w:jc w:val="left"/>
            </w:pPr>
            <w:r>
              <w:t xml:space="preserve">W 2 miesiącu życia </w:t>
            </w:r>
          </w:p>
          <w:p w:rsidR="00F173A5" w:rsidRDefault="007102C2">
            <w:pPr>
              <w:spacing w:after="0" w:line="259" w:lineRule="auto"/>
              <w:ind w:left="60" w:right="0" w:firstLine="0"/>
            </w:pPr>
            <w:r>
              <w:t xml:space="preserve">(po ukończeniu 6 tygodnia życia)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8" w:line="239" w:lineRule="auto"/>
              <w:ind w:left="24" w:right="0" w:firstLine="0"/>
            </w:pPr>
            <w:r>
              <w:t xml:space="preserve">Zakażeniom wywołanym przez ROTAWIRUSY (pierwsza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>–</w:t>
            </w:r>
            <w:r>
              <w:rPr>
                <w:sz w:val="34"/>
                <w:vertAlign w:val="subscript"/>
              </w:rPr>
              <w:t xml:space="preserve"> </w:t>
            </w:r>
            <w:r>
              <w:t xml:space="preserve"> doustnie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5" w:firstLine="0"/>
            </w:pPr>
            <w:r>
              <w:t xml:space="preserve">Patrz część III PSO „Informacje uzupełniające – </w:t>
            </w:r>
            <w:r>
              <w:t xml:space="preserve">zasady szczepień przeciw wybranym chorobom zakaźnym – szczepienia przeciw zakażeniom wywołanym przez ROTAWIRUSY”. </w:t>
            </w:r>
            <w:r>
              <w:tab/>
              <w:t xml:space="preserve"> </w:t>
            </w:r>
          </w:p>
        </w:tc>
      </w:tr>
      <w:tr w:rsidR="00F173A5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WZW typu B (druga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5" w:firstLine="0"/>
            </w:pPr>
            <w:r>
              <w:t xml:space="preserve">Patrz część III PSO „Informacje uzupełniające – zasady szczepień przeciw wybranym chorobom zakaźnym. </w:t>
            </w:r>
          </w:p>
        </w:tc>
      </w:tr>
      <w:tr w:rsidR="00F173A5">
        <w:trPr>
          <w:trHeight w:val="2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24" w:right="55" w:firstLine="0"/>
            </w:pPr>
            <w:r>
              <w:t xml:space="preserve">BŁONICY, TĘŻCOWI, KRZTUŚCOWI, POLIOMYELITIS i inwazyjnemu zakażeniu HAEMOPHILUS INFLUENZAE typu b (pierwsza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Trzy dawki szczepienia podstawowego przeciw </w:t>
            </w:r>
          </w:p>
          <w:p w:rsidR="00F173A5" w:rsidRDefault="007102C2">
            <w:pPr>
              <w:spacing w:after="0" w:line="259" w:lineRule="auto"/>
              <w:ind w:left="0" w:right="72" w:firstLine="0"/>
            </w:pPr>
            <w:r>
              <w:t>BŁONICY, TĘŻCOWI, KRZTUŚCOWI, POLIOMYELITIS, inwazyjnemu zakażeniu HAEMOPHILUS INFLUENZAE typu b i dwie dawki szczepienia podstawowego przeciw WIRUSOWEMU ZAPALENIU WĄTROBY typu B – szczepionką skojarzoną (odpowiednio DTaP</w:t>
            </w:r>
            <w:r>
              <w:rPr>
                <w:b/>
              </w:rPr>
              <w:t>-</w:t>
            </w:r>
            <w:r>
              <w:t>IPV</w:t>
            </w:r>
            <w:r>
              <w:rPr>
                <w:b/>
              </w:rPr>
              <w:t>-</w:t>
            </w:r>
            <w:r>
              <w:t>Hib oraz WZW typu B albo DTaP</w:t>
            </w:r>
            <w:r>
              <w:t xml:space="preserve">-IPV-Hib-WZWB) – według wskazań producenta szczepionki. </w:t>
            </w:r>
          </w:p>
        </w:tc>
      </w:tr>
    </w:tbl>
    <w:p w:rsidR="00F173A5" w:rsidRDefault="007102C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56764" name="Group 56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69458" name="Shape 69458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64" style="width:144.02pt;height:0.599976pt;mso-position-horizontal-relative:char;mso-position-vertical-relative:line" coordsize="18290,76">
                <v:shape id="Shape 69459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F173A5" w:rsidRDefault="007102C2">
      <w:pPr>
        <w:spacing w:after="3" w:line="247" w:lineRule="auto"/>
        <w:ind w:left="-5" w:right="-10" w:hanging="10"/>
      </w:pPr>
      <w:r>
        <w:rPr>
          <w:sz w:val="20"/>
          <w:vertAlign w:val="superscript"/>
        </w:rPr>
        <w:t>*</w:t>
      </w:r>
      <w:r>
        <w:rPr>
          <w:sz w:val="20"/>
        </w:rPr>
        <w:t xml:space="preserve"> O ile charakterystyka produktu leczniczego nie wskazuje inaczej, szczepienia przewidziane zgodnie z kalendarzem szczepień do realizacji w </w:t>
      </w:r>
      <w:r>
        <w:rPr>
          <w:sz w:val="20"/>
        </w:rPr>
        <w:t>określonym miesiącu lub roku życia dziecka mogą być wykonywane jednocześnie w trakcie jednej wizyty szczepiennej – szczepionki należy podawać w różne miejsca ciała z użyciem oddzielnych strzykawek i igieł według wskazań producentów szczepionek; decyzję o l</w:t>
      </w:r>
      <w:r>
        <w:rPr>
          <w:sz w:val="20"/>
        </w:rPr>
        <w:t xml:space="preserve">iczbie i rodzaju szczepień wykonywanych w czasie jednej wizyty szczepiennej podejmuje lekarz. </w:t>
      </w:r>
      <w:r>
        <w:rPr>
          <w:sz w:val="20"/>
          <w:vertAlign w:val="superscript"/>
        </w:rPr>
        <w:t>**</w:t>
      </w:r>
      <w:r>
        <w:rPr>
          <w:sz w:val="20"/>
        </w:rPr>
        <w:t xml:space="preserve"> Wiek należy rozumieć jak w przykładzie: dziecko, które ukończyło 5 lat jest w 6 roku życia. </w:t>
      </w:r>
    </w:p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86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1701"/>
        <w:gridCol w:w="1951"/>
        <w:gridCol w:w="6107"/>
        <w:gridCol w:w="5029"/>
      </w:tblGrid>
      <w:tr w:rsidR="00F173A5">
        <w:trPr>
          <w:trHeight w:val="204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0" w:right="73" w:firstLine="0"/>
            </w:pPr>
            <w:r>
              <w:t xml:space="preserve">W przypadku dzieci z przeciwwskazaniami do szczepienia przeciw KRZTUŚCOWI szczepienie jest przeprowadzane szczepionką błoniczo-tężcową (DT) oraz szczepionką przeciw inwazyjnemu zakażeniu HAEMOPHILUS INFLUENZAE typu b.  </w:t>
            </w:r>
          </w:p>
          <w:p w:rsidR="00F173A5" w:rsidRDefault="007102C2">
            <w:pPr>
              <w:spacing w:after="0" w:line="259" w:lineRule="auto"/>
              <w:ind w:left="0" w:right="74" w:firstLine="0"/>
            </w:pPr>
            <w:r>
              <w:t>Patrz część III PSO „Informacje uzup</w:t>
            </w:r>
            <w:r>
              <w:t xml:space="preserve">ełniające – zasady szczepień przeciw wybranym chorobom zakaźnym”. </w:t>
            </w:r>
          </w:p>
        </w:tc>
      </w:tr>
      <w:tr w:rsidR="00F173A5">
        <w:trPr>
          <w:trHeight w:val="2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Inwazyjnym zakażeniom STREPTOCOCCUS PNEUMONIAE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(pierwsza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</w:pPr>
            <w:r>
              <w:t xml:space="preserve">– </w:t>
            </w:r>
            <w:r>
              <w:t xml:space="preserve">domięśniowo (według wskazań producenta szczepionki) lub – w przypadku wskazań indywidualnych – podskórnie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7" w:lineRule="auto"/>
              <w:ind w:left="0" w:right="72" w:firstLine="0"/>
            </w:pPr>
            <w:r>
              <w:t>Szczepienie przeciw inwazyjnym zakażeniom STREPTOCOCCUS PNEUMONIAE w populacji ogólnej jest podawane w odstępach czasu – według wskazań producenta sz</w:t>
            </w:r>
            <w:r>
              <w:t xml:space="preserve">czepionki. </w:t>
            </w:r>
          </w:p>
          <w:p w:rsidR="00F173A5" w:rsidRDefault="007102C2">
            <w:pPr>
              <w:spacing w:after="0" w:line="259" w:lineRule="auto"/>
              <w:ind w:left="0" w:right="73" w:firstLine="0"/>
            </w:pPr>
            <w:r>
              <w:t>Patrz także cześć I. B PSO „Szczepienia obowiązkowe osób narażonych w sposób szczególny na zakażenie w związku z przesłankami klinicznymi lub epidemiologicznymi” oraz część III PSO „Informacje uzupełniające – zasady szczepień przeciw wybranym c</w:t>
            </w:r>
            <w:r>
              <w:t xml:space="preserve">horobom zakaźnym”. </w:t>
            </w:r>
          </w:p>
        </w:tc>
      </w:tr>
      <w:tr w:rsidR="00F173A5">
        <w:trPr>
          <w:trHeight w:val="17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60" w:right="0" w:firstLine="0"/>
              <w:jc w:val="left"/>
            </w:pPr>
            <w:r>
              <w:t xml:space="preserve">W 4 miesiącu życia </w:t>
            </w:r>
          </w:p>
          <w:p w:rsidR="00F173A5" w:rsidRDefault="007102C2">
            <w:pPr>
              <w:spacing w:after="2" w:line="236" w:lineRule="auto"/>
              <w:ind w:left="60" w:right="0" w:firstLine="0"/>
              <w:jc w:val="left"/>
            </w:pPr>
            <w:r>
              <w:t xml:space="preserve">(po 4 tygodniach od poprzedniego </w:t>
            </w:r>
          </w:p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szczepienia) </w:t>
            </w:r>
          </w:p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24" w:right="0" w:firstLine="0"/>
            </w:pPr>
            <w:r>
              <w:t xml:space="preserve">Zakażeniom wywołanym przez ROTAWIRUSY (druga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– </w:t>
            </w:r>
            <w:r>
              <w:t xml:space="preserve">doustnie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3" w:firstLine="0"/>
            </w:pPr>
            <w:r>
              <w:t xml:space="preserve">Patrz część III PSO „Informacje uzupełniające – zasady szczepień przeciw wybranym chorobom zakaźnym szczepienia przeciw zakażeniom wywołanym przez ROTAWIRUSY”.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86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1701"/>
        <w:gridCol w:w="1951"/>
        <w:gridCol w:w="6107"/>
        <w:gridCol w:w="5029"/>
      </w:tblGrid>
      <w:tr w:rsidR="00F173A5">
        <w:trPr>
          <w:trHeight w:val="330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60" w:right="28" w:firstLine="0"/>
              <w:jc w:val="left"/>
            </w:pPr>
            <w:r>
              <w:t xml:space="preserve">(po ukończeniu 14 tygodnia życia) </w:t>
            </w:r>
            <w:r>
              <w:tab/>
              <w:t xml:space="preserve">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24" w:right="56" w:firstLine="0"/>
            </w:pPr>
            <w:r>
              <w:t xml:space="preserve">BŁONICY, TĘŻCOWI, KRZTUŚCOWI, POLIOMYELITIS i inwazyjnemu zakażeniu HAEMOPHILUS INFLUENZAE typu b (druga dawka szczepienia podstawowego) </w:t>
            </w:r>
          </w:p>
          <w:p w:rsidR="00F173A5" w:rsidRDefault="007102C2">
            <w:pPr>
              <w:spacing w:after="0" w:line="239" w:lineRule="auto"/>
              <w:ind w:left="24" w:right="0" w:firstLine="0"/>
              <w:jc w:val="left"/>
            </w:pPr>
            <w:r>
              <w:t xml:space="preserve">– domięśniowo lub podskórnie (według wskazań producenta szczepionki)  </w:t>
            </w:r>
          </w:p>
          <w:p w:rsidR="00F173A5" w:rsidRDefault="007102C2">
            <w:pPr>
              <w:spacing w:after="0" w:line="259" w:lineRule="auto"/>
              <w:ind w:left="24" w:right="0" w:firstLine="0"/>
            </w:pPr>
            <w:r>
              <w:t>Szczepieni</w:t>
            </w:r>
            <w:r>
              <w:t xml:space="preserve">e przeprowadza się z użyciem szczepionki wysokoskojarzonej DTaP-IPV-Hib albo DTaP-IPV-Hib-WZWB.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1" w:line="237" w:lineRule="auto"/>
              <w:ind w:left="0" w:right="73" w:firstLine="0"/>
            </w:pPr>
            <w:r>
              <w:t>W przypadku dzieci z przeciwwskazaniami do szczepienia przeciw KRZTUŚCOWI szczepienie jest przeprowadzane szczepionką błoniczo</w:t>
            </w:r>
            <w:r>
              <w:rPr>
                <w:b/>
              </w:rPr>
              <w:t>-</w:t>
            </w:r>
            <w:r>
              <w:t>tężcową (DT) zakupioną przez min</w:t>
            </w:r>
            <w:r>
              <w:t xml:space="preserve">istra właściwego do spraw zdrowia z przeznaczeniem do realizacji PSO u dzieci z tymi przeciwwskazaniami – według wskazań producenta szczepionki – oraz szczepionką przeciw POLIOMYELITIS i inwazyjnemu zakażeniu HAEMOPHILUS INFLUENZAE typu b. 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0" w:right="74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Inwazyjnym zakażeniom STREPTOCOCCUS PNEUMONIAE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(druga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</w:pPr>
            <w:r>
              <w:t xml:space="preserve">– </w:t>
            </w:r>
            <w:r>
              <w:t xml:space="preserve">domięśniowo (według wskazań producenta szczepionki) lub – w przypadku wskazań indywidualnych – podskórnie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7" w:lineRule="auto"/>
              <w:ind w:left="0" w:right="72" w:firstLine="0"/>
            </w:pPr>
            <w:r>
              <w:t>Szczepienie przeciw inwazyjnym zakażeniom STREPTOCOCCUS PNEUMONIAE w populacji ogólnej jest podawane w odstępach czasu – według wskazań producenta sz</w:t>
            </w:r>
            <w:r>
              <w:t xml:space="preserve">czepionki.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0" w:right="74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60" w:right="0" w:firstLine="0"/>
              <w:jc w:val="left"/>
            </w:pPr>
            <w:r>
              <w:t xml:space="preserve">W 5 miesiącu życia </w:t>
            </w:r>
          </w:p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(po 4 tygodniach od poprzedniego szczepienia)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24" w:right="0" w:firstLine="0"/>
            </w:pPr>
            <w:r>
              <w:t xml:space="preserve">Zakażeniom wywołanym przez ROTAWIRUSY (trzecia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– doustnie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4" w:firstLine="0"/>
            </w:pPr>
            <w:r>
              <w:t>Patrz część III PSO „Informacje uzupełniające – zasady szczepień przeciw wybranym chorobom zakaźnym szczepienia przeciw zaka</w:t>
            </w:r>
            <w:r>
              <w:t xml:space="preserve">żeniom wywołanym przez ROTAWIRUSY”. </w:t>
            </w:r>
          </w:p>
        </w:tc>
      </w:tr>
      <w:tr w:rsidR="00F173A5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W 6–7 miesiącu życia 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WZW typu B (trzecia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4" w:firstLine="0"/>
            </w:pPr>
            <w:r>
              <w:t xml:space="preserve">Patrz część III PSO „Informacje uzupełniające – zasady szczepień przeciw wybranym chorobom zakaźnym”.  </w:t>
            </w:r>
            <w:r>
              <w:tab/>
              <w:t xml:space="preserve">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86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1701"/>
        <w:gridCol w:w="1951"/>
        <w:gridCol w:w="6107"/>
        <w:gridCol w:w="5029"/>
      </w:tblGrid>
      <w:tr w:rsidR="00F173A5">
        <w:trPr>
          <w:trHeight w:val="25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24" w:right="53" w:firstLine="0"/>
            </w:pPr>
            <w:r>
              <w:t xml:space="preserve">BŁONICY, TĘŻCOWI, KRZTUŚCOWI, POLIOMYELITIS i </w:t>
            </w:r>
            <w:r>
              <w:t xml:space="preserve">inwazyjnemu zakażeniu HAEMOPHILUS INFLUENZAE typu b (trzecia dawka szczepienia podstawowego) </w:t>
            </w:r>
          </w:p>
          <w:p w:rsidR="00F173A5" w:rsidRDefault="007102C2">
            <w:pPr>
              <w:spacing w:after="0" w:line="239" w:lineRule="auto"/>
              <w:ind w:left="24" w:right="0" w:firstLine="0"/>
              <w:jc w:val="left"/>
            </w:pPr>
            <w:r>
              <w:t xml:space="preserve">– domięśniowo lub podskórnie (według wskazań producenta szczepionki) </w:t>
            </w:r>
          </w:p>
          <w:p w:rsidR="00F173A5" w:rsidRDefault="007102C2">
            <w:pPr>
              <w:spacing w:after="0" w:line="259" w:lineRule="auto"/>
              <w:ind w:left="24" w:right="0" w:firstLine="0"/>
            </w:pPr>
            <w:r>
              <w:t xml:space="preserve">Szczepienie przeprowadza się z użyciem szczepionki wysokoskojarzonej DTaP-IPV-Hib albo DTaP-IPV-Hib-WZWB.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/>
              <w:ind w:left="0" w:right="0" w:firstLine="0"/>
              <w:jc w:val="left"/>
            </w:pPr>
            <w:r>
              <w:t xml:space="preserve">W przypadku dzieci z przeciwwskazaniami do szczepienia przeciw KRZTUŚCOWI szczepienie jest przeprowadzane szczepionką błoniczo-tężcową (DT) – według </w:t>
            </w:r>
            <w:r>
              <w:t xml:space="preserve">wskazań producenta szczepionki – oraz szczepionką </w:t>
            </w:r>
            <w:r>
              <w:tab/>
              <w:t xml:space="preserve">przeciw </w:t>
            </w:r>
            <w:r>
              <w:tab/>
              <w:t xml:space="preserve">POLIOMYELITIS i inwazyjnemu </w:t>
            </w:r>
            <w:r>
              <w:tab/>
              <w:t xml:space="preserve">zakażeniu </w:t>
            </w:r>
            <w:r>
              <w:tab/>
              <w:t xml:space="preserve">HAEMOPHILUS INFLUENZAE typu b.  </w:t>
            </w:r>
          </w:p>
          <w:p w:rsidR="00F173A5" w:rsidRDefault="007102C2">
            <w:pPr>
              <w:spacing w:after="0" w:line="259" w:lineRule="auto"/>
              <w:ind w:left="0" w:right="74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22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62" w:right="0" w:firstLine="0"/>
              <w:jc w:val="left"/>
            </w:pPr>
            <w:r>
              <w:t xml:space="preserve">W 2 roku życia 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W 13–15 </w:t>
            </w:r>
          </w:p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miesiącu życia 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24" w:right="60" w:firstLine="0"/>
            </w:pPr>
            <w:r>
              <w:t xml:space="preserve">ODRZE, ŚWINCE, RÓŻYCZCE (szczepienie podstawowe) – domięśniowo lub podskórnie (według wskazań producenta szczepionki)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Szczepionką żywą atenuowaną.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Podawane w wywiadzie przebycie zachorowania na </w:t>
            </w:r>
          </w:p>
          <w:p w:rsidR="00F173A5" w:rsidRDefault="007102C2">
            <w:pPr>
              <w:spacing w:after="0" w:line="238" w:lineRule="auto"/>
              <w:ind w:left="0" w:right="73" w:firstLine="0"/>
            </w:pPr>
            <w:r>
              <w:t xml:space="preserve">ODRĘ, ŚWINKĘ lub </w:t>
            </w:r>
            <w:r>
              <w:t xml:space="preserve">RÓŻYCZKĘ nie jest przeciwwskazaniem do szczepienia. Szczepienie można przeprowadzić po ustąpieniu ostrych objawów i poprawie stanu ogólnego pacjenta. </w:t>
            </w:r>
          </w:p>
          <w:p w:rsidR="00F173A5" w:rsidRDefault="007102C2">
            <w:pPr>
              <w:spacing w:after="0" w:line="259" w:lineRule="auto"/>
              <w:ind w:left="0" w:right="74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17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Inwazyjnym zakażeniom STREPTOCOCCUS PNEUMONIAE </w:t>
            </w:r>
          </w:p>
          <w:p w:rsidR="00F173A5" w:rsidRDefault="007102C2">
            <w:pPr>
              <w:spacing w:after="0" w:line="259" w:lineRule="auto"/>
              <w:ind w:left="24" w:right="0" w:firstLine="0"/>
              <w:jc w:val="left"/>
            </w:pPr>
            <w:r>
              <w:t xml:space="preserve">(trzecia dawka szczepienia podstawowego) </w:t>
            </w:r>
          </w:p>
          <w:p w:rsidR="00F173A5" w:rsidRDefault="007102C2">
            <w:pPr>
              <w:spacing w:after="0" w:line="259" w:lineRule="auto"/>
              <w:ind w:left="24" w:right="0" w:firstLine="0"/>
            </w:pPr>
            <w:r>
              <w:t xml:space="preserve">– domięśniowo (według wskazań producenta szczepionki) lub – w przypadku wskazań indywidualnych – podskórnie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0" w:right="72" w:firstLine="0"/>
            </w:pPr>
            <w:r>
              <w:t xml:space="preserve">Szczepienie przeciw inwazyjnym zakażeniom STREPTOCOCCUS PNEUMONIAE w populacji ogólnej jest podawane w odstępach czasu – według wskazań producenta szczepionki.  </w:t>
            </w:r>
          </w:p>
          <w:p w:rsidR="00F173A5" w:rsidRDefault="007102C2">
            <w:pPr>
              <w:spacing w:after="0" w:line="259" w:lineRule="auto"/>
              <w:ind w:left="0" w:right="74" w:firstLine="0"/>
            </w:pPr>
            <w:r>
              <w:t>Patrz część III PSO „Informacje uzupełniające – zasady szczepień przeciw wybranym chorobom zak</w:t>
            </w:r>
            <w:r>
              <w:t xml:space="preserve">aźnym”. </w:t>
            </w:r>
          </w:p>
        </w:tc>
      </w:tr>
      <w:tr w:rsidR="00F173A5">
        <w:trPr>
          <w:trHeight w:val="2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W 16–18 </w:t>
            </w:r>
          </w:p>
          <w:p w:rsidR="00F173A5" w:rsidRDefault="007102C2">
            <w:pPr>
              <w:spacing w:after="0" w:line="259" w:lineRule="auto"/>
              <w:ind w:left="60" w:right="0" w:firstLine="0"/>
              <w:jc w:val="left"/>
            </w:pPr>
            <w:r>
              <w:t xml:space="preserve">miesiącu życia 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24" w:right="56" w:firstLine="0"/>
            </w:pPr>
            <w:r>
              <w:t xml:space="preserve">BŁONICY, TĘŻCOWI, KRZTUŚCOWI, POLIOMYELITIS i inwazyjnemu zakażeniu HAEMOPHILUS INFLUENZAE typu b </w:t>
            </w:r>
          </w:p>
          <w:p w:rsidR="00F173A5" w:rsidRDefault="007102C2">
            <w:pPr>
              <w:spacing w:after="2" w:line="236" w:lineRule="auto"/>
              <w:ind w:left="24" w:right="0" w:firstLine="0"/>
              <w:jc w:val="left"/>
            </w:pPr>
            <w:r>
              <w:t xml:space="preserve">– </w:t>
            </w:r>
            <w:r>
              <w:t xml:space="preserve">domięśniowo lub podskórnie (czwarta dawka szczepienia podstawowego)  </w:t>
            </w:r>
          </w:p>
          <w:p w:rsidR="00F173A5" w:rsidRDefault="007102C2">
            <w:pPr>
              <w:spacing w:after="0" w:line="259" w:lineRule="auto"/>
              <w:ind w:left="24" w:right="0" w:firstLine="0"/>
            </w:pPr>
            <w:r>
              <w:t xml:space="preserve">Szczepienie przeprowadza się z użyciem szczepionki wysokoskojarzonej DTaP-IPV-Hib albo DTaP-IPV-Hib-WZWB.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3" w:firstLine="0"/>
            </w:pPr>
            <w:r>
              <w:t>W przypadku dzieci z przeciwwskazaniami do szczepienia przeciw KRZTUŚCOWI szcze</w:t>
            </w:r>
            <w:r>
              <w:t>pienie jest przeprowadzane szczepionką błoniczo-tężcową (DT) zakupioną przez ministra właściwego do spraw zdrowia z przeznaczeniem do realizacji PSO u dzieci z tymi przeciwwskazaniami – według wskazań producenta szczepionki – oraz szczepionką przeciw POLIO</w:t>
            </w:r>
            <w:r>
              <w:t xml:space="preserve">MYELITIS i inwazyjnemu zakażeniu HAEMOPHILUS INFLUENZAE typu b.  </w:t>
            </w:r>
          </w:p>
        </w:tc>
      </w:tr>
      <w:tr w:rsidR="00F173A5">
        <w:trPr>
          <w:trHeight w:val="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5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</w:tbl>
    <w:p w:rsidR="00F173A5" w:rsidRDefault="007102C2">
      <w:pPr>
        <w:spacing w:after="93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spacing w:after="0"/>
        <w:ind w:left="283" w:right="0" w:firstLine="228"/>
      </w:pPr>
      <w:r>
        <w:t>B. SZCZEPIENIA OBOWIĄZKOWE OSÓB NARAŻONYCH W SPOSÓB SZCZEGÓLNY NA ZAKAŻENIE W ZWIĄZKU Z PRZESŁANKAMI KLINICZNYMI LUB EPIDEMIOLOGICZNYMI</w:t>
      </w:r>
      <w:r>
        <w:rPr>
          <w:b w:val="0"/>
        </w:rPr>
        <w:t xml:space="preserve"> </w:t>
      </w:r>
    </w:p>
    <w:tbl>
      <w:tblPr>
        <w:tblStyle w:val="TableGrid"/>
        <w:tblW w:w="14788" w:type="dxa"/>
        <w:tblInd w:w="5" w:type="dxa"/>
        <w:tblCellMar>
          <w:top w:w="60" w:type="dxa"/>
          <w:left w:w="7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4928"/>
        <w:gridCol w:w="4930"/>
        <w:gridCol w:w="4930"/>
      </w:tblGrid>
      <w:tr w:rsidR="00F173A5">
        <w:trPr>
          <w:trHeight w:val="2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17" w:right="0" w:firstLine="0"/>
              <w:jc w:val="center"/>
            </w:pPr>
            <w:r>
              <w:rPr>
                <w:b/>
                <w:sz w:val="20"/>
              </w:rPr>
              <w:t>Szczepienie przeciw</w:t>
            </w:r>
            <w: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0"/>
              </w:rPr>
              <w:t>Osoby zobowiązane do poddania się szczepieniu</w:t>
            </w:r>
            <w: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0"/>
              </w:rPr>
              <w:t>Uwagi</w:t>
            </w:r>
            <w:r>
              <w:t xml:space="preserve"> </w:t>
            </w:r>
          </w:p>
        </w:tc>
      </w:tr>
      <w:tr w:rsidR="00F173A5">
        <w:trPr>
          <w:trHeight w:val="533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2" w:right="0" w:firstLine="0"/>
              <w:jc w:val="left"/>
            </w:pPr>
            <w:r>
              <w:t xml:space="preserve">WZW typu B </w:t>
            </w:r>
          </w:p>
          <w:p w:rsidR="00F173A5" w:rsidRDefault="007102C2">
            <w:pPr>
              <w:spacing w:after="0" w:line="259" w:lineRule="auto"/>
              <w:ind w:left="142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53" w:right="0" w:firstLine="0"/>
              <w:jc w:val="left"/>
            </w:pPr>
            <w:r>
              <w:t xml:space="preserve">Obowiązek dotyczy: </w:t>
            </w:r>
          </w:p>
          <w:p w:rsidR="00F173A5" w:rsidRDefault="007102C2">
            <w:pPr>
              <w:numPr>
                <w:ilvl w:val="0"/>
                <w:numId w:val="20"/>
              </w:numPr>
              <w:spacing w:after="8" w:line="241" w:lineRule="auto"/>
              <w:ind w:right="118" w:hanging="425"/>
            </w:pPr>
            <w:r>
              <w:t xml:space="preserve">uczniów szkół medycznych lub innych szkół prowadzących kształcenie na kierunkach medycznych, którzy nie byli szczepieni przeciw WZW typu B; </w:t>
            </w:r>
          </w:p>
          <w:p w:rsidR="00F173A5" w:rsidRDefault="007102C2">
            <w:pPr>
              <w:numPr>
                <w:ilvl w:val="0"/>
                <w:numId w:val="20"/>
              </w:numPr>
              <w:spacing w:after="10" w:line="241" w:lineRule="auto"/>
              <w:ind w:right="118" w:hanging="425"/>
            </w:pPr>
            <w:r>
              <w:t xml:space="preserve">studentów uczelni medycznych lub innych uczelni, w których jest prowadzone kształcenie na kierunkach medycznych, którzy nie byli szczepieni przeciw WZW typu B; </w:t>
            </w:r>
          </w:p>
          <w:p w:rsidR="00F173A5" w:rsidRDefault="007102C2">
            <w:pPr>
              <w:numPr>
                <w:ilvl w:val="0"/>
                <w:numId w:val="20"/>
              </w:numPr>
              <w:spacing w:after="5" w:line="243" w:lineRule="auto"/>
              <w:ind w:right="118" w:hanging="425"/>
            </w:pPr>
            <w:r>
              <w:t>osób wykonujących zawód medyczny narażonych na zakażenie, które nie były szczepione przeciw WZW</w:t>
            </w:r>
            <w:r>
              <w:t xml:space="preserve"> typu B; </w:t>
            </w:r>
          </w:p>
          <w:p w:rsidR="00F173A5" w:rsidRDefault="007102C2">
            <w:pPr>
              <w:numPr>
                <w:ilvl w:val="0"/>
                <w:numId w:val="20"/>
              </w:numPr>
              <w:spacing w:after="11" w:line="241" w:lineRule="auto"/>
              <w:ind w:right="118" w:hanging="425"/>
            </w:pPr>
            <w:r>
              <w:t xml:space="preserve">osób szczególnie narażonych na zakażenie w wyniku styczności z osobą zakażoną WZW typu B, które nie były szczepione przeciw WZW typu B; </w:t>
            </w:r>
          </w:p>
          <w:p w:rsidR="00F173A5" w:rsidRDefault="007102C2">
            <w:pPr>
              <w:numPr>
                <w:ilvl w:val="0"/>
                <w:numId w:val="20"/>
              </w:numPr>
              <w:spacing w:after="3" w:line="247" w:lineRule="auto"/>
              <w:ind w:right="118" w:hanging="425"/>
            </w:pPr>
            <w:r>
              <w:t xml:space="preserve">osób zakażonych wirusem zapalenia wątroby typu C; </w:t>
            </w:r>
          </w:p>
          <w:p w:rsidR="00F173A5" w:rsidRDefault="007102C2">
            <w:pPr>
              <w:numPr>
                <w:ilvl w:val="0"/>
                <w:numId w:val="20"/>
              </w:numPr>
              <w:spacing w:after="0" w:line="259" w:lineRule="auto"/>
              <w:ind w:right="118" w:hanging="425"/>
            </w:pPr>
            <w:r>
              <w:t>osób w fazie zaawansowanej choroby nerek z filtracją kłębu</w:t>
            </w:r>
            <w:r>
              <w:t xml:space="preserve">szkową poniżej 30 ml/min oraz osób dializowanych.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108" w:right="0" w:firstLine="0"/>
            </w:pPr>
            <w:r>
              <w:t xml:space="preserve">Schemat szczepienia podstawowego – według wskazań producenta szczepionki.  </w:t>
            </w:r>
          </w:p>
          <w:p w:rsidR="00F173A5" w:rsidRDefault="007102C2">
            <w:pPr>
              <w:spacing w:after="2" w:line="236" w:lineRule="auto"/>
              <w:ind w:left="108" w:right="0" w:firstLine="0"/>
            </w:pPr>
            <w:r>
              <w:t xml:space="preserve">Nie </w:t>
            </w:r>
            <w:r>
              <w:t xml:space="preserve">należy szczepić osób uprzednio zaszczepionych podstawowo przeciw WZW typu B. </w:t>
            </w:r>
          </w:p>
          <w:p w:rsidR="00F173A5" w:rsidRDefault="007102C2">
            <w:pPr>
              <w:spacing w:after="2" w:line="236" w:lineRule="auto"/>
              <w:ind w:left="108" w:right="0" w:firstLine="0"/>
              <w:jc w:val="left"/>
            </w:pPr>
            <w:r>
              <w:t xml:space="preserve">U osób zdrowych nie przewiduje się szczepień przypominających.  </w:t>
            </w:r>
          </w:p>
          <w:p w:rsidR="00F173A5" w:rsidRDefault="007102C2">
            <w:pPr>
              <w:spacing w:after="0" w:line="237" w:lineRule="auto"/>
              <w:ind w:left="108" w:right="53" w:firstLine="0"/>
            </w:pPr>
            <w:r>
              <w:t>W celu oceny odporności poszczepiennej u osób z grup ryzyka zakażenia WZW typu B, zaleca się określenie poziomu p</w:t>
            </w:r>
            <w:r>
              <w:t xml:space="preserve">rzeciwciał anty HBs nie wcześniej, niż po 4 tygodniach od podania ostatniej dawki szczepienia podstawowego (najlepiej między 4 i 6 tygodniem). </w:t>
            </w:r>
          </w:p>
          <w:p w:rsidR="00F173A5" w:rsidRDefault="007102C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108" w:right="53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177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2" w:right="0" w:firstLine="0"/>
              <w:jc w:val="left"/>
            </w:pPr>
            <w:r>
              <w:t xml:space="preserve">Inwazyjnym zakażeniom STREPTOCOCCUS </w:t>
            </w:r>
          </w:p>
          <w:p w:rsidR="00F173A5" w:rsidRDefault="007102C2">
            <w:pPr>
              <w:spacing w:after="0" w:line="259" w:lineRule="auto"/>
              <w:ind w:left="142" w:right="0" w:firstLine="0"/>
              <w:jc w:val="left"/>
            </w:pPr>
            <w:r>
              <w:t xml:space="preserve">PNEUMONIAE </w:t>
            </w:r>
          </w:p>
          <w:p w:rsidR="00F173A5" w:rsidRDefault="007102C2">
            <w:pPr>
              <w:spacing w:after="0" w:line="259" w:lineRule="auto"/>
              <w:ind w:left="142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63" w:line="259" w:lineRule="auto"/>
              <w:ind w:left="53" w:right="0" w:firstLine="0"/>
              <w:jc w:val="left"/>
            </w:pPr>
            <w:r>
              <w:t xml:space="preserve">Obowiązek dotyczy: </w:t>
            </w:r>
          </w:p>
          <w:p w:rsidR="00F173A5" w:rsidRDefault="007102C2">
            <w:pPr>
              <w:spacing w:after="59" w:line="249" w:lineRule="auto"/>
              <w:ind w:left="473" w:right="0" w:hanging="473"/>
              <w:jc w:val="left"/>
            </w:pPr>
            <w:r>
              <w:t>1)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dzieci od 2 miesiąca życia do ukończenia 5 roku życia: </w:t>
            </w:r>
          </w:p>
          <w:p w:rsidR="00F173A5" w:rsidRDefault="007102C2">
            <w:pPr>
              <w:spacing w:after="0" w:line="259" w:lineRule="auto"/>
              <w:ind w:left="900" w:right="116" w:hanging="427"/>
            </w:pPr>
            <w:r>
              <w:t>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po urazie lub z wadą ośrodkowego układu nerwowego, prz</w:t>
            </w:r>
            <w:r>
              <w:t>ebiegającą z wyciekiem płynu mózgowo</w:t>
            </w:r>
            <w:r>
              <w:rPr>
                <w:b/>
              </w:rPr>
              <w:t>-</w:t>
            </w:r>
            <w:r>
              <w:t xml:space="preserve">rdzeniowego,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108" w:right="54" w:firstLine="0"/>
            </w:pPr>
            <w:r>
              <w:t xml:space="preserve">Przy wielodawkowym schemacie szczepień rozpoczęte szczepienie należy kontynuować tą samą szczepionką. </w:t>
            </w:r>
          </w:p>
          <w:p w:rsidR="00F173A5" w:rsidRDefault="007102C2">
            <w:pPr>
              <w:spacing w:after="0" w:line="259" w:lineRule="auto"/>
              <w:ind w:left="108" w:right="0" w:firstLine="0"/>
            </w:pPr>
            <w:r>
              <w:t xml:space="preserve">Liczba dawek i schemat szczepienia – </w:t>
            </w:r>
            <w:r>
              <w:t xml:space="preserve">według wskazań producenta szczepionki.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0" w:type="dxa"/>
          <w:bottom w:w="12" w:type="dxa"/>
          <w:right w:w="58" w:type="dxa"/>
        </w:tblCellMar>
        <w:tblLook w:val="04A0" w:firstRow="1" w:lastRow="0" w:firstColumn="1" w:lastColumn="0" w:noHBand="0" w:noVBand="1"/>
      </w:tblPr>
      <w:tblGrid>
        <w:gridCol w:w="4928"/>
        <w:gridCol w:w="480"/>
        <w:gridCol w:w="4450"/>
        <w:gridCol w:w="4930"/>
      </w:tblGrid>
      <w:tr w:rsidR="00F173A5">
        <w:trPr>
          <w:trHeight w:val="70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73A5" w:rsidRDefault="007102C2">
            <w:pPr>
              <w:spacing w:after="4063" w:line="259" w:lineRule="auto"/>
              <w:ind w:left="55" w:right="0" w:firstLine="0"/>
              <w:jc w:val="left"/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55" w:right="0" w:firstLine="0"/>
              <w:jc w:val="left"/>
            </w:pPr>
            <w:r>
              <w:t>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numPr>
                <w:ilvl w:val="0"/>
                <w:numId w:val="21"/>
              </w:numPr>
              <w:spacing w:after="44" w:line="259" w:lineRule="auto"/>
              <w:ind w:right="59" w:hanging="427"/>
              <w:jc w:val="left"/>
            </w:pPr>
            <w:r>
              <w:t xml:space="preserve">zakażonych HIV, </w:t>
            </w:r>
          </w:p>
          <w:p w:rsidR="00F173A5" w:rsidRDefault="007102C2">
            <w:pPr>
              <w:numPr>
                <w:ilvl w:val="0"/>
                <w:numId w:val="21"/>
              </w:numPr>
              <w:spacing w:after="59" w:line="240" w:lineRule="auto"/>
              <w:ind w:right="59" w:hanging="427"/>
              <w:jc w:val="left"/>
            </w:pPr>
            <w:r>
              <w:t xml:space="preserve">po przeszczepieniu szpiku, przed przeszczepieniem lub po przeszczepieniu narządów wewnętrznych lub przed wszczepieniem lub po wszczepieniu implantu ślimakowego; </w:t>
            </w:r>
          </w:p>
          <w:p w:rsidR="00F173A5" w:rsidRDefault="007102C2">
            <w:pPr>
              <w:spacing w:after="87" w:line="236" w:lineRule="auto"/>
              <w:ind w:left="0" w:right="0" w:firstLine="0"/>
            </w:pPr>
            <w:r>
              <w:t xml:space="preserve">dzieci od 2 miesiąca życia do ukończenia 5 roku życia chorujących na: </w:t>
            </w:r>
          </w:p>
          <w:p w:rsidR="00F173A5" w:rsidRDefault="007102C2">
            <w:pPr>
              <w:numPr>
                <w:ilvl w:val="0"/>
                <w:numId w:val="22"/>
              </w:numPr>
              <w:spacing w:after="61" w:line="259" w:lineRule="auto"/>
              <w:ind w:right="0" w:hanging="427"/>
              <w:jc w:val="left"/>
            </w:pPr>
            <w:r>
              <w:t>przewlekłe choroby serc</w:t>
            </w:r>
            <w:r>
              <w:t xml:space="preserve">a, </w:t>
            </w:r>
          </w:p>
          <w:p w:rsidR="00F173A5" w:rsidRDefault="007102C2">
            <w:pPr>
              <w:numPr>
                <w:ilvl w:val="0"/>
                <w:numId w:val="22"/>
              </w:numPr>
              <w:spacing w:after="0" w:line="259" w:lineRule="auto"/>
              <w:ind w:right="0" w:hanging="427"/>
              <w:jc w:val="left"/>
            </w:pPr>
            <w:r>
              <w:t xml:space="preserve">schorzenia </w:t>
            </w:r>
            <w:r>
              <w:tab/>
              <w:t>immunologiczno-</w:t>
            </w:r>
          </w:p>
          <w:p w:rsidR="00F173A5" w:rsidRDefault="007102C2">
            <w:pPr>
              <w:spacing w:after="71" w:line="238" w:lineRule="auto"/>
              <w:ind w:left="427" w:right="116" w:firstLine="0"/>
            </w:pPr>
            <w:r>
              <w:t xml:space="preserve">hematologiczne, w tym małopłytkowość idiopatyczną, ostrą białaczkę, chłoniaki, sferocytozę wrodzoną, </w:t>
            </w:r>
          </w:p>
          <w:p w:rsidR="00F173A5" w:rsidRDefault="007102C2">
            <w:pPr>
              <w:numPr>
                <w:ilvl w:val="0"/>
                <w:numId w:val="22"/>
              </w:numPr>
              <w:spacing w:after="82" w:line="243" w:lineRule="auto"/>
              <w:ind w:right="0" w:hanging="427"/>
              <w:jc w:val="left"/>
            </w:pPr>
            <w:r>
              <w:t xml:space="preserve">asplenię wrodzoną, dysfunkcję śledziony, po splenektomii lub po leczeniu immunosupresyjnym, </w:t>
            </w:r>
          </w:p>
          <w:p w:rsidR="00F173A5" w:rsidRDefault="007102C2">
            <w:pPr>
              <w:numPr>
                <w:ilvl w:val="0"/>
                <w:numId w:val="22"/>
              </w:numPr>
              <w:spacing w:after="0" w:line="259" w:lineRule="auto"/>
              <w:ind w:right="0" w:hanging="427"/>
              <w:jc w:val="left"/>
            </w:pPr>
            <w:r>
              <w:t xml:space="preserve">przewlekłą </w:t>
            </w:r>
            <w:r>
              <w:tab/>
              <w:t xml:space="preserve">niewydolność </w:t>
            </w:r>
            <w:r>
              <w:tab/>
              <w:t xml:space="preserve">nerek </w:t>
            </w:r>
            <w:r>
              <w:tab/>
              <w:t xml:space="preserve">i </w:t>
            </w:r>
          </w:p>
          <w:p w:rsidR="00F173A5" w:rsidRDefault="007102C2">
            <w:pPr>
              <w:spacing w:after="63" w:line="259" w:lineRule="auto"/>
              <w:ind w:left="427" w:right="0" w:firstLine="0"/>
              <w:jc w:val="left"/>
            </w:pPr>
            <w:r>
              <w:t xml:space="preserve">nawracający zespół nerczycowy, </w:t>
            </w:r>
          </w:p>
          <w:p w:rsidR="00F173A5" w:rsidRDefault="007102C2">
            <w:pPr>
              <w:numPr>
                <w:ilvl w:val="0"/>
                <w:numId w:val="22"/>
              </w:numPr>
              <w:spacing w:after="62" w:line="259" w:lineRule="auto"/>
              <w:ind w:right="0" w:hanging="427"/>
              <w:jc w:val="left"/>
            </w:pPr>
            <w:r>
              <w:t xml:space="preserve">pierwotne zaburzenia odporności, </w:t>
            </w:r>
          </w:p>
          <w:p w:rsidR="00F173A5" w:rsidRDefault="007102C2">
            <w:pPr>
              <w:numPr>
                <w:ilvl w:val="0"/>
                <w:numId w:val="22"/>
              </w:numPr>
              <w:spacing w:after="59" w:line="259" w:lineRule="auto"/>
              <w:ind w:right="0" w:hanging="427"/>
              <w:jc w:val="left"/>
            </w:pPr>
            <w:r>
              <w:t xml:space="preserve">choroby metaboliczne, w tym cukrzycę, </w:t>
            </w:r>
          </w:p>
          <w:p w:rsidR="00F173A5" w:rsidRDefault="007102C2">
            <w:pPr>
              <w:numPr>
                <w:ilvl w:val="0"/>
                <w:numId w:val="22"/>
              </w:numPr>
              <w:spacing w:after="95" w:line="259" w:lineRule="auto"/>
              <w:ind w:right="0" w:hanging="427"/>
              <w:jc w:val="left"/>
            </w:pPr>
            <w:r>
              <w:t xml:space="preserve">przewlekłe choroby płuc, w tym astmę;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dzieci od 2 miesiąca życia do ukończenia 12 </w:t>
            </w:r>
            <w:r>
              <w:tab/>
              <w:t xml:space="preserve">miesiąca </w:t>
            </w:r>
            <w:r>
              <w:tab/>
              <w:t xml:space="preserve">życia </w:t>
            </w:r>
            <w:r>
              <w:tab/>
              <w:t xml:space="preserve">urodzonych </w:t>
            </w:r>
            <w:r>
              <w:tab/>
              <w:t xml:space="preserve">przed ukończeniem 37 tygodnia ciąży lub urodzonych z masą urodzeniową poniżej 2500 g.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15" w:right="53" w:firstLine="0"/>
            </w:pPr>
            <w:r>
              <w:t>Patrz część III PSO „Informacje uzupełniające – zasady s</w:t>
            </w:r>
            <w:r>
              <w:t xml:space="preserve">zczepień przeciw wybranym chorobom zakaźnym”.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181" w:type="dxa"/>
          <w:left w:w="55" w:type="dxa"/>
          <w:bottom w:w="12" w:type="dxa"/>
          <w:right w:w="58" w:type="dxa"/>
        </w:tblCellMar>
        <w:tblLook w:val="04A0" w:firstRow="1" w:lastRow="0" w:firstColumn="1" w:lastColumn="0" w:noHBand="0" w:noVBand="1"/>
      </w:tblPr>
      <w:tblGrid>
        <w:gridCol w:w="4928"/>
        <w:gridCol w:w="4930"/>
        <w:gridCol w:w="4930"/>
      </w:tblGrid>
      <w:tr w:rsidR="00F173A5">
        <w:trPr>
          <w:trHeight w:val="72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4" w:right="0" w:firstLine="0"/>
              <w:jc w:val="left"/>
            </w:pPr>
            <w:r>
              <w:t xml:space="preserve">OSPIE WIETRZNEJ  </w:t>
            </w:r>
          </w:p>
          <w:p w:rsidR="00F173A5" w:rsidRDefault="007102C2">
            <w:pPr>
              <w:spacing w:after="0" w:line="259" w:lineRule="auto"/>
              <w:ind w:left="94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3" w:line="259" w:lineRule="auto"/>
              <w:ind w:left="5" w:right="0" w:firstLine="0"/>
              <w:jc w:val="left"/>
            </w:pPr>
            <w:r>
              <w:t xml:space="preserve">Obowiązek dotyczy dzieci: </w:t>
            </w:r>
          </w:p>
          <w:p w:rsidR="00F173A5" w:rsidRDefault="007102C2">
            <w:pPr>
              <w:numPr>
                <w:ilvl w:val="0"/>
                <w:numId w:val="23"/>
              </w:numPr>
              <w:spacing w:after="0" w:line="259" w:lineRule="auto"/>
              <w:ind w:right="58" w:hanging="425"/>
            </w:pPr>
            <w:r>
              <w:t xml:space="preserve">do ukończenia 12 roku życia: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18" w:line="247" w:lineRule="auto"/>
              <w:ind w:right="0" w:hanging="427"/>
              <w:jc w:val="left"/>
            </w:pPr>
            <w:r>
              <w:t xml:space="preserve">z upośledzeniem odporności o wysokim ryzyku ciężkiego przebiegu choroby,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18" w:line="247" w:lineRule="auto"/>
              <w:ind w:right="0" w:hanging="427"/>
              <w:jc w:val="left"/>
            </w:pPr>
            <w:r>
              <w:t xml:space="preserve">z ostrą białaczką limfoblastyczną w okresie remisji,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0" w:line="259" w:lineRule="auto"/>
              <w:ind w:right="0" w:hanging="427"/>
              <w:jc w:val="left"/>
            </w:pPr>
            <w:r>
              <w:t xml:space="preserve">zakażone HIV,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3" w:line="247" w:lineRule="auto"/>
              <w:ind w:right="0" w:hanging="427"/>
              <w:jc w:val="left"/>
            </w:pPr>
            <w:r>
              <w:t xml:space="preserve">przed leczeniem immunosupresyjnym lub chemioterapią;  </w:t>
            </w:r>
          </w:p>
          <w:p w:rsidR="00F173A5" w:rsidRDefault="007102C2">
            <w:pPr>
              <w:numPr>
                <w:ilvl w:val="0"/>
                <w:numId w:val="23"/>
              </w:numPr>
              <w:spacing w:after="5" w:line="243" w:lineRule="auto"/>
              <w:ind w:right="58" w:hanging="425"/>
            </w:pPr>
            <w:r>
              <w:t>do ukończenia 12 roku życia z otoczenia osób określonych w</w:t>
            </w:r>
            <w:r>
              <w:t xml:space="preserve"> pkt 1, które nie chorowały na ospę wietrzną; </w:t>
            </w:r>
          </w:p>
          <w:p w:rsidR="00F173A5" w:rsidRDefault="007102C2">
            <w:pPr>
              <w:numPr>
                <w:ilvl w:val="0"/>
                <w:numId w:val="23"/>
              </w:numPr>
              <w:spacing w:after="18" w:line="247" w:lineRule="auto"/>
              <w:ind w:right="58" w:hanging="425"/>
            </w:pPr>
            <w:r>
              <w:t xml:space="preserve">do ukończenia 12 roku życia, innych niż wymienione w pkt 1 i 2, przebywających w: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0" w:line="259" w:lineRule="auto"/>
              <w:ind w:right="0" w:hanging="427"/>
              <w:jc w:val="left"/>
            </w:pPr>
            <w:r>
              <w:t xml:space="preserve">zakładach pielęgnacyjno-opiekuńczych, 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2" w:line="259" w:lineRule="auto"/>
              <w:ind w:right="0" w:hanging="427"/>
              <w:jc w:val="left"/>
            </w:pPr>
            <w:r>
              <w:t xml:space="preserve">zakładach opiekuńczo-leczniczych,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0" w:line="259" w:lineRule="auto"/>
              <w:ind w:right="0" w:hanging="427"/>
              <w:jc w:val="left"/>
            </w:pPr>
            <w:r>
              <w:t xml:space="preserve">rodzinnych domach dziecka,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0" w:line="259" w:lineRule="auto"/>
              <w:ind w:right="0" w:hanging="427"/>
              <w:jc w:val="left"/>
            </w:pPr>
            <w:r>
              <w:t xml:space="preserve">domach dla matek z małoletnimi dziećmi </w:t>
            </w:r>
          </w:p>
          <w:p w:rsidR="00F173A5" w:rsidRDefault="007102C2">
            <w:pPr>
              <w:spacing w:after="5" w:line="259" w:lineRule="auto"/>
              <w:ind w:left="852" w:right="0" w:firstLine="0"/>
              <w:jc w:val="left"/>
            </w:pPr>
            <w:r>
              <w:t xml:space="preserve">i kobiet w ciąży,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0" w:line="259" w:lineRule="auto"/>
              <w:ind w:right="0" w:hanging="427"/>
              <w:jc w:val="left"/>
            </w:pPr>
            <w:r>
              <w:t xml:space="preserve">domach pomocy społecznej,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2" w:line="259" w:lineRule="auto"/>
              <w:ind w:right="0" w:hanging="427"/>
              <w:jc w:val="left"/>
            </w:pPr>
            <w:r>
              <w:t xml:space="preserve">placówkach opiekuńczo-wychowawczych,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0" w:line="259" w:lineRule="auto"/>
              <w:ind w:right="0" w:hanging="427"/>
              <w:jc w:val="left"/>
            </w:pPr>
            <w:r>
              <w:t xml:space="preserve">regionalnych </w:t>
            </w:r>
            <w:r>
              <w:tab/>
              <w:t xml:space="preserve">placówkach </w:t>
            </w:r>
            <w:r>
              <w:tab/>
              <w:t>opiekuńczo-</w:t>
            </w:r>
          </w:p>
          <w:p w:rsidR="00F173A5" w:rsidRDefault="007102C2">
            <w:pPr>
              <w:spacing w:after="3" w:line="259" w:lineRule="auto"/>
              <w:ind w:left="852" w:right="0" w:firstLine="0"/>
              <w:jc w:val="left"/>
            </w:pPr>
            <w:r>
              <w:t xml:space="preserve">terapeutycznych, </w:t>
            </w:r>
          </w:p>
          <w:p w:rsidR="00F173A5" w:rsidRDefault="007102C2">
            <w:pPr>
              <w:numPr>
                <w:ilvl w:val="1"/>
                <w:numId w:val="23"/>
              </w:numPr>
              <w:spacing w:after="0" w:line="250" w:lineRule="auto"/>
              <w:ind w:right="0" w:hanging="427"/>
              <w:jc w:val="left"/>
            </w:pPr>
            <w:r>
              <w:t xml:space="preserve">interwencyjnych </w:t>
            </w:r>
            <w:r>
              <w:t xml:space="preserve">ośrodkach preadopcyjnych; </w:t>
            </w:r>
          </w:p>
          <w:p w:rsidR="00F173A5" w:rsidRDefault="007102C2">
            <w:pPr>
              <w:numPr>
                <w:ilvl w:val="0"/>
                <w:numId w:val="23"/>
              </w:numPr>
              <w:spacing w:after="0" w:line="259" w:lineRule="auto"/>
              <w:ind w:right="58" w:hanging="425"/>
            </w:pPr>
            <w:r>
              <w:t xml:space="preserve">innych niż wymienione w pkt 1–3, przebywających w żłobkach lub klubach dziecięcych.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60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0" w:line="259" w:lineRule="auto"/>
              <w:ind w:left="60" w:right="53" w:firstLine="0"/>
            </w:pPr>
            <w:r>
              <w:t>Rekomendowany dwudawkowy schemat szczepienia. Patrz część III PSO „</w:t>
            </w:r>
            <w:r>
              <w:t xml:space="preserve">Informacje uzupełniające – zasady szczepień przeciw wybranym chorobom zakaźnym”. </w:t>
            </w:r>
          </w:p>
        </w:tc>
      </w:tr>
    </w:tbl>
    <w:p w:rsidR="00F173A5" w:rsidRDefault="007102C2">
      <w:pPr>
        <w:pStyle w:val="Nagwek1"/>
        <w:spacing w:after="0"/>
        <w:ind w:left="506" w:right="0"/>
      </w:pPr>
      <w:r>
        <w:t>C. SZCZEPIENIA POEKSPOZYCYJNE</w:t>
      </w:r>
      <w:r>
        <w:rPr>
          <w:b w:val="0"/>
        </w:rPr>
        <w:t xml:space="preserve"> </w:t>
      </w:r>
    </w:p>
    <w:tbl>
      <w:tblPr>
        <w:tblStyle w:val="TableGrid"/>
        <w:tblW w:w="14788" w:type="dxa"/>
        <w:tblInd w:w="5" w:type="dxa"/>
        <w:tblCellMar>
          <w:top w:w="60" w:type="dxa"/>
          <w:left w:w="5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928"/>
        <w:gridCol w:w="4930"/>
        <w:gridCol w:w="4930"/>
      </w:tblGrid>
      <w:tr w:rsidR="00F173A5">
        <w:trPr>
          <w:trHeight w:val="2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sz w:val="20"/>
              </w:rPr>
              <w:t>Szczepienie przeciw</w:t>
            </w:r>
            <w: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26" w:firstLine="0"/>
              <w:jc w:val="center"/>
            </w:pPr>
            <w:r>
              <w:rPr>
                <w:b/>
                <w:sz w:val="20"/>
              </w:rPr>
              <w:t>Osoby zobowiązane do poddania się szczepieniu</w:t>
            </w:r>
            <w: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>Uwagi</w:t>
            </w:r>
            <w:r>
              <w:t xml:space="preserve"> </w:t>
            </w:r>
          </w:p>
        </w:tc>
      </w:tr>
      <w:tr w:rsidR="00F173A5">
        <w:trPr>
          <w:trHeight w:val="20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1" w:right="0" w:firstLine="0"/>
              <w:jc w:val="left"/>
            </w:pPr>
            <w:r>
              <w:t xml:space="preserve">BŁONICY  </w:t>
            </w:r>
          </w:p>
          <w:p w:rsidR="00F173A5" w:rsidRDefault="007102C2">
            <w:pPr>
              <w:spacing w:after="0" w:line="259" w:lineRule="auto"/>
              <w:ind w:left="91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Obowiązek dotyczy osób narażonych na zakażenie wskutek styczności z chorymi na BŁONICĘ. 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58" w:right="54" w:firstLine="0"/>
            </w:pPr>
            <w:r>
              <w:t xml:space="preserve">Szczepionką monowalentną przeciw błonicy (d lub D) lub szczepionką skojarzoną przeciw błonicy i tężcowi (Td). </w:t>
            </w:r>
          </w:p>
          <w:p w:rsidR="00F173A5" w:rsidRDefault="007102C2">
            <w:pPr>
              <w:spacing w:after="0" w:line="259" w:lineRule="auto"/>
              <w:ind w:left="58" w:right="55" w:firstLine="0"/>
            </w:pPr>
            <w:r>
              <w:t>Liczba dawek i schemat szczepienia – według wskazań producenta szczepionki i zaleceń lekarza. Patrz część III PSO „Informacje uzupełniające – zas</w:t>
            </w:r>
            <w:r>
              <w:t xml:space="preserve">ady szczepień przeciw wybranym chorobom zakaźnym”. </w:t>
            </w:r>
          </w:p>
        </w:tc>
      </w:tr>
      <w:tr w:rsidR="00F173A5">
        <w:trPr>
          <w:trHeight w:val="20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1" w:right="0" w:firstLine="0"/>
              <w:jc w:val="left"/>
            </w:pPr>
            <w:r>
              <w:t xml:space="preserve">TĘŻCOWI  </w:t>
            </w:r>
          </w:p>
          <w:p w:rsidR="00F173A5" w:rsidRDefault="007102C2">
            <w:pPr>
              <w:spacing w:after="0" w:line="259" w:lineRule="auto"/>
              <w:ind w:left="91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Obowiązek dotyczy osób zranionych, narażonych na zakażenie TĘŻCEM.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58" w:right="54" w:firstLine="0"/>
            </w:pPr>
            <w:r>
              <w:t xml:space="preserve">Szczepionką monowalentną przeciw tężcowi (T) lub szczepionką skojarzoną przeciw błonicy i tężcowi (Td). </w:t>
            </w:r>
          </w:p>
          <w:p w:rsidR="00F173A5" w:rsidRDefault="007102C2">
            <w:pPr>
              <w:spacing w:after="0" w:line="239" w:lineRule="auto"/>
              <w:ind w:left="58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0" w:line="259" w:lineRule="auto"/>
              <w:ind w:left="58" w:right="55" w:firstLine="0"/>
            </w:pPr>
            <w:r>
              <w:t>Patrz część III PSO „Informacje uzupełniające – zasady szczepień przeciw w</w:t>
            </w:r>
            <w:r>
              <w:t xml:space="preserve">ybranym chorobom zakaźnym”. </w:t>
            </w:r>
          </w:p>
        </w:tc>
      </w:tr>
      <w:tr w:rsidR="00F173A5">
        <w:trPr>
          <w:trHeight w:val="12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1" w:right="0" w:firstLine="0"/>
              <w:jc w:val="left"/>
            </w:pPr>
            <w:r>
              <w:t xml:space="preserve">WŚCIEKLIŹNIE  </w:t>
            </w:r>
          </w:p>
          <w:p w:rsidR="00F173A5" w:rsidRDefault="007102C2">
            <w:pPr>
              <w:spacing w:after="0" w:line="259" w:lineRule="auto"/>
              <w:ind w:left="91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18" w:firstLine="0"/>
            </w:pPr>
            <w:r>
              <w:t xml:space="preserve">Obowiązek dotyczy osób narażonych na zakażenie w wyniku styczności ze zwierzęciem chorym na </w:t>
            </w:r>
            <w:r>
              <w:t xml:space="preserve">WŚCIEKLIZNĘ lub podejrzanym o zakażenie wirusem WŚCIEKLIZNY.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58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0" w:line="259" w:lineRule="auto"/>
              <w:ind w:left="58" w:right="55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</w:tbl>
    <w:p w:rsidR="00F173A5" w:rsidRDefault="007102C2">
      <w:pPr>
        <w:pStyle w:val="Nagwek1"/>
        <w:ind w:left="506" w:right="0"/>
      </w:pPr>
      <w:r>
        <w:t>SZCZEPIENIA P</w:t>
      </w:r>
      <w:r>
        <w:t xml:space="preserve">RZECIW WŚCIEKLIŹNIE </w:t>
      </w:r>
      <w:r>
        <w:rPr>
          <w:b w:val="0"/>
        </w:rPr>
        <w:t xml:space="preserve"> </w:t>
      </w:r>
    </w:p>
    <w:p w:rsidR="00F173A5" w:rsidRDefault="007102C2">
      <w:pPr>
        <w:ind w:left="283" w:right="0" w:firstLine="228"/>
      </w:pPr>
      <w:r>
        <w:t>Wytyczne dotyczą swoistego zapobiegania wściekliźnie u osób mających kontakt ze zwierzęciem chorym lub podejrzanym o zachorowanie na wściekliznę. Przedstawiono również zasady immunoprofilaktyki czynno</w:t>
      </w:r>
      <w:r>
        <w:rPr>
          <w:b/>
        </w:rPr>
        <w:t>-</w:t>
      </w:r>
      <w:r>
        <w:t>biernej. Kwalifikację do szczepie</w:t>
      </w:r>
      <w:r>
        <w:t xml:space="preserve">nia szczepionką przeciw WŚCIEKLIŹNIE przeprowadza lekarz specjalistycznej poradni chorób zakaźnych. </w:t>
      </w:r>
    </w:p>
    <w:p w:rsidR="00F173A5" w:rsidRDefault="007102C2">
      <w:pPr>
        <w:spacing w:after="99" w:line="259" w:lineRule="auto"/>
        <w:ind w:left="511" w:right="0" w:firstLine="0"/>
        <w:jc w:val="left"/>
      </w:pPr>
      <w:r>
        <w:t xml:space="preserve">  </w:t>
      </w:r>
    </w:p>
    <w:p w:rsidR="00F173A5" w:rsidRDefault="007102C2">
      <w:pPr>
        <w:spacing w:after="97" w:line="259" w:lineRule="auto"/>
        <w:ind w:left="506" w:right="0" w:hanging="10"/>
        <w:jc w:val="left"/>
      </w:pPr>
      <w:r>
        <w:rPr>
          <w:u w:val="single" w:color="000000"/>
        </w:rPr>
        <w:t>Swoiste zapobieganie czynne:</w:t>
      </w:r>
      <w:r>
        <w:t xml:space="preserve"> </w:t>
      </w:r>
    </w:p>
    <w:p w:rsidR="00F173A5" w:rsidRDefault="007102C2">
      <w:pPr>
        <w:numPr>
          <w:ilvl w:val="0"/>
          <w:numId w:val="3"/>
        </w:numPr>
        <w:ind w:right="0" w:firstLine="228"/>
      </w:pPr>
      <w:r>
        <w:t xml:space="preserve">szczepienia według skróconego (tj. poekspozycyjnego) schematu szczepień – liczba dawek i schemat szczepienia – według wskazań producenta szczepionki. </w:t>
      </w:r>
    </w:p>
    <w:p w:rsidR="00F173A5" w:rsidRDefault="007102C2">
      <w:pPr>
        <w:spacing w:after="97" w:line="259" w:lineRule="auto"/>
        <w:ind w:left="506" w:right="0" w:hanging="10"/>
        <w:jc w:val="left"/>
      </w:pPr>
      <w:r>
        <w:rPr>
          <w:u w:val="single" w:color="000000"/>
        </w:rPr>
        <w:t>Swoiste zapobieganie czynno</w:t>
      </w:r>
      <w:r>
        <w:rPr>
          <w:b/>
          <w:u w:val="single" w:color="000000"/>
        </w:rPr>
        <w:t>-</w:t>
      </w:r>
      <w:r>
        <w:rPr>
          <w:u w:val="single" w:color="000000"/>
        </w:rPr>
        <w:t>bierne:</w:t>
      </w:r>
      <w:r>
        <w:t xml:space="preserve"> </w:t>
      </w:r>
    </w:p>
    <w:p w:rsidR="00F173A5" w:rsidRDefault="007102C2">
      <w:pPr>
        <w:numPr>
          <w:ilvl w:val="0"/>
          <w:numId w:val="3"/>
        </w:numPr>
        <w:ind w:right="0" w:firstLine="228"/>
      </w:pPr>
      <w:r>
        <w:t xml:space="preserve">jak wyżej, </w:t>
      </w:r>
    </w:p>
    <w:p w:rsidR="00F173A5" w:rsidRDefault="007102C2">
      <w:pPr>
        <w:numPr>
          <w:ilvl w:val="0"/>
          <w:numId w:val="3"/>
        </w:numPr>
        <w:ind w:right="0" w:firstLine="228"/>
      </w:pPr>
      <w:r>
        <w:t xml:space="preserve">jednocześnie z </w:t>
      </w:r>
      <w:r>
        <w:t xml:space="preserve">pierwszą dawką szczepionki podaje się swoistą immunoglobulinę ludzką przeciw wściekliźnie – 20 j.m./kg mc. Immunoglobulinę można podać do 7 dnia od podania pierwszej dawki szczepionki. </w:t>
      </w:r>
    </w:p>
    <w:p w:rsidR="00F173A5" w:rsidRDefault="007102C2">
      <w:pPr>
        <w:spacing w:after="97" w:line="259" w:lineRule="auto"/>
        <w:ind w:left="506" w:right="0" w:hanging="10"/>
        <w:jc w:val="left"/>
      </w:pPr>
      <w:r>
        <w:rPr>
          <w:u w:val="single" w:color="000000"/>
        </w:rPr>
        <w:t>Uwaga:</w:t>
      </w:r>
      <w:r>
        <w:t xml:space="preserve">  </w:t>
      </w:r>
    </w:p>
    <w:p w:rsidR="00F173A5" w:rsidRDefault="007102C2">
      <w:pPr>
        <w:spacing w:after="0" w:line="353" w:lineRule="auto"/>
        <w:ind w:left="506" w:right="400" w:hanging="10"/>
        <w:jc w:val="left"/>
      </w:pPr>
      <w:r>
        <w:t>Można się wstrzymać z rozpoczęciem szczepień ochronnych przec</w:t>
      </w:r>
      <w:r>
        <w:t xml:space="preserve">iw WŚCIEKLIŹNIE do chwili potwierdzenia wścieklizny u zwierzęcia, o ile jest możliwe: – przeprowadzenie badania zwierzęcia wykazującego objawy wścieklizny lub poddanie badaniu pośmiertnemu zwierzęcia podejrzanego o wściekliznę lub </w:t>
      </w:r>
    </w:p>
    <w:p w:rsidR="00F173A5" w:rsidRDefault="007102C2">
      <w:pPr>
        <w:numPr>
          <w:ilvl w:val="0"/>
          <w:numId w:val="3"/>
        </w:numPr>
        <w:ind w:right="0" w:firstLine="228"/>
      </w:pPr>
      <w:r>
        <w:t>poddanie obserwacji wete</w:t>
      </w:r>
      <w:r>
        <w:t xml:space="preserve">rynaryjnej trwającej do 15 dni zwierzęcia podejrzanego o zakażenie, z którym osoba narażona miała styczność. </w:t>
      </w:r>
    </w:p>
    <w:p w:rsidR="00F173A5" w:rsidRDefault="007102C2">
      <w:pPr>
        <w:spacing w:after="138"/>
        <w:ind w:left="283" w:right="0" w:firstLine="228"/>
      </w:pPr>
      <w:r>
        <w:t>Jeżeli ponownemu narażeniu uległa osoba uprzednio już szczepiona przeciw WŚCIEKLIŹNIE (w ramach szczepień przed lub poekspozycyjnych) podaje się t</w:t>
      </w:r>
      <w:r>
        <w:t xml:space="preserve">ylko dawki przypominające szczepionki przeciw WŚCIEKLIŹNIE według schematu szczepienia przypominającego – według wskazań producenta szczepionki. Nie należy wówczas podawać swoistej immunoglobuliny lub surowicy.  </w:t>
      </w:r>
    </w:p>
    <w:p w:rsidR="00F173A5" w:rsidRDefault="007102C2">
      <w:pPr>
        <w:spacing w:after="0" w:line="259" w:lineRule="auto"/>
        <w:ind w:left="283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14788" w:type="dxa"/>
        <w:tblInd w:w="5" w:type="dxa"/>
        <w:tblCellMar>
          <w:top w:w="6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687"/>
        <w:gridCol w:w="2109"/>
        <w:gridCol w:w="1590"/>
        <w:gridCol w:w="3701"/>
      </w:tblGrid>
      <w:tr w:rsidR="00F173A5">
        <w:trPr>
          <w:trHeight w:val="250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A5" w:rsidRDefault="007102C2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>Rodzaj kontaktu ze zwierzęciem</w:t>
            </w:r>
            <w:r>
              <w:t xml:space="preserve"> 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>Stan zdrowia zwierzęcia</w:t>
            </w:r>
            <w:r>
              <w:t xml:space="preserve"> 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A5" w:rsidRDefault="007102C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Zapobieganie</w:t>
            </w:r>
            <w:r>
              <w:t xml:space="preserve"> </w:t>
            </w:r>
          </w:p>
        </w:tc>
      </w:tr>
      <w:tr w:rsidR="00F173A5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A5" w:rsidRDefault="007102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>W chwili narażenia</w:t>
            </w:r>
            <w: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>Podczas obserwacji weterynaryjnej</w:t>
            </w: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(15-</w:t>
            </w:r>
            <w:r>
              <w:rPr>
                <w:b/>
                <w:sz w:val="20"/>
              </w:rPr>
              <w:t>dniowa obserwacja weterynaryjna może być stosowana wyłącznie w odniesieniu do psa i kota)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3A5">
        <w:trPr>
          <w:trHeight w:val="27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Brak ran lub kontakt pośredni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4" w:firstLine="0"/>
              <w:jc w:val="center"/>
            </w:pPr>
            <w:r>
              <w:t xml:space="preserve">–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0" w:right="208" w:firstLine="0"/>
              <w:jc w:val="right"/>
            </w:pPr>
            <w:r>
              <w:t xml:space="preserve">–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Nie wymaga </w:t>
            </w:r>
          </w:p>
        </w:tc>
      </w:tr>
      <w:tr w:rsidR="00F173A5">
        <w:trPr>
          <w:trHeight w:val="2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Oślinienie zdrowej skóry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4" w:firstLine="0"/>
              <w:jc w:val="center"/>
            </w:pPr>
            <w:r>
              <w:t xml:space="preserve">–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0" w:right="208" w:firstLine="0"/>
              <w:jc w:val="right"/>
            </w:pPr>
            <w:r>
              <w:t xml:space="preserve">–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Nie wymaga </w:t>
            </w:r>
          </w:p>
        </w:tc>
      </w:tr>
      <w:tr w:rsidR="00F173A5">
        <w:trPr>
          <w:trHeight w:val="781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Oślinienie uszkodzonej skóry, lekkie pogryzienia i zadrapania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46" w:right="0" w:firstLine="0"/>
              <w:jc w:val="left"/>
            </w:pPr>
            <w:r>
              <w:t xml:space="preserve">Zwierzę zdrowe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43" w:right="0" w:firstLine="0"/>
              <w:jc w:val="left"/>
            </w:pPr>
            <w:r>
              <w:t xml:space="preserve">Objawy wścieklizny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143" w:firstLine="0"/>
            </w:pPr>
            <w:r>
              <w:t xml:space="preserve">Rozpoczęcie podawania szczepionki z chwilą zaobserwowania objawów wścieklizny u zwierzęcia </w:t>
            </w:r>
          </w:p>
        </w:tc>
      </w:tr>
      <w:tr w:rsidR="00F173A5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46" w:right="0" w:firstLine="0"/>
              <w:jc w:val="left"/>
            </w:pPr>
            <w:r>
              <w:t xml:space="preserve">Zwierzę podejrzane o wściekliznę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43" w:right="0" w:firstLine="0"/>
              <w:jc w:val="left"/>
            </w:pPr>
            <w:r>
              <w:t xml:space="preserve">Zwierzę </w:t>
            </w:r>
            <w:r>
              <w:tab/>
              <w:t xml:space="preserve">zdrowe objawy)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(niepotwierdzone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Natychmiastowe </w:t>
            </w:r>
            <w:r>
              <w:tab/>
              <w:t xml:space="preserve">rozpoczęcie podawania szczepionki – przerwać, gdy zwierzę zdrowe </w:t>
            </w:r>
          </w:p>
        </w:tc>
      </w:tr>
      <w:tr w:rsidR="00F173A5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46" w:right="0" w:firstLine="0"/>
              <w:jc w:val="left"/>
            </w:pPr>
            <w:r>
              <w:t xml:space="preserve">Zwierzę wściekłe, dzikie, nieznane, niebadane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0" w:right="208" w:firstLine="0"/>
              <w:jc w:val="right"/>
            </w:pPr>
            <w:r>
              <w:t xml:space="preserve">–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tabs>
                <w:tab w:val="center" w:pos="3031"/>
              </w:tabs>
              <w:spacing w:after="0" w:line="259" w:lineRule="auto"/>
              <w:ind w:left="0" w:right="0" w:firstLine="0"/>
              <w:jc w:val="left"/>
            </w:pPr>
            <w:r>
              <w:t xml:space="preserve">Natychmiastowe </w:t>
            </w:r>
            <w:r>
              <w:tab/>
              <w:t xml:space="preserve">rozpoczęcie </w:t>
            </w:r>
          </w:p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podawania szczepionki </w:t>
            </w:r>
          </w:p>
        </w:tc>
      </w:tr>
      <w:tr w:rsidR="00F173A5">
        <w:trPr>
          <w:trHeight w:val="780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Głębokie pogryzienia, zadrapania, oślinienie błon śluzowych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46" w:right="0" w:firstLine="0"/>
              <w:jc w:val="left"/>
            </w:pPr>
            <w:r>
              <w:t xml:space="preserve">Zwierzę zdrowe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43" w:right="0" w:firstLine="0"/>
              <w:jc w:val="left"/>
            </w:pPr>
            <w:r>
              <w:t xml:space="preserve">Objawy wścieklizny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Natychmiastowe </w:t>
            </w:r>
            <w:r>
              <w:tab/>
              <w:t xml:space="preserve">rozpoczęcie podawania </w:t>
            </w:r>
            <w:r>
              <w:tab/>
              <w:t xml:space="preserve">szczepionki </w:t>
            </w:r>
            <w:r>
              <w:tab/>
              <w:t xml:space="preserve">i </w:t>
            </w:r>
            <w:r>
              <w:tab/>
              <w:t xml:space="preserve">swoistej immunoglobuliny  </w:t>
            </w:r>
          </w:p>
        </w:tc>
      </w:tr>
      <w:tr w:rsidR="00F173A5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46" w:right="0" w:firstLine="0"/>
              <w:jc w:val="left"/>
            </w:pPr>
            <w:r>
              <w:t xml:space="preserve">Zwierzę podejrzane o wściekliznę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43" w:right="0" w:firstLine="0"/>
              <w:jc w:val="left"/>
            </w:pPr>
            <w:r>
              <w:t xml:space="preserve">Zwierzę </w:t>
            </w:r>
            <w:r>
              <w:tab/>
              <w:t xml:space="preserve">zdrowe objawy)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(niepotwierdzone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Natychmiastowe </w:t>
            </w:r>
            <w:r>
              <w:tab/>
              <w:t xml:space="preserve">rozpoczęcie podawania </w:t>
            </w:r>
            <w:r>
              <w:tab/>
              <w:t xml:space="preserve">szczepionki </w:t>
            </w:r>
            <w:r>
              <w:tab/>
              <w:t xml:space="preserve">i </w:t>
            </w:r>
            <w:r>
              <w:tab/>
              <w:t xml:space="preserve">swoistej immunoglobuliny – przerwać, gdy zwierzę zdrowe </w:t>
            </w:r>
          </w:p>
        </w:tc>
      </w:tr>
      <w:tr w:rsidR="00F173A5">
        <w:trPr>
          <w:trHeight w:val="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46" w:right="0" w:firstLine="0"/>
              <w:jc w:val="left"/>
            </w:pPr>
            <w:r>
              <w:t xml:space="preserve">Zwierzę wściekłe, dzikie, nieznane, niebadane 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7" w:firstLine="0"/>
              <w:jc w:val="center"/>
            </w:pPr>
            <w:r>
              <w:t xml:space="preserve">–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Natychmiastowe </w:t>
            </w:r>
            <w:r>
              <w:tab/>
              <w:t xml:space="preserve">rozpoczęcie podawania </w:t>
            </w:r>
            <w:r>
              <w:tab/>
              <w:t xml:space="preserve">szczepionki </w:t>
            </w:r>
            <w:r>
              <w:tab/>
              <w:t xml:space="preserve">i </w:t>
            </w:r>
            <w:r>
              <w:tab/>
              <w:t xml:space="preserve">swoistej immunoglobuliny  </w:t>
            </w:r>
          </w:p>
        </w:tc>
      </w:tr>
    </w:tbl>
    <w:p w:rsidR="00F173A5" w:rsidRDefault="007102C2">
      <w:pPr>
        <w:spacing w:after="0" w:line="259" w:lineRule="auto"/>
        <w:ind w:left="511" w:right="0" w:firstLine="0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 xml:space="preserve">SZCZEPIENIA PRZECIW TĘŻCOWI  </w:t>
      </w:r>
    </w:p>
    <w:p w:rsidR="00F173A5" w:rsidRDefault="007102C2">
      <w:pPr>
        <w:spacing w:after="10"/>
        <w:ind w:left="551" w:right="0" w:firstLine="0"/>
      </w:pPr>
      <w:r>
        <w:t xml:space="preserve">Wytyczne dotyczące swoistego zapobiegania tężcowi u zranionych osób. </w:t>
      </w:r>
    </w:p>
    <w:tbl>
      <w:tblPr>
        <w:tblStyle w:val="TableGrid"/>
        <w:tblW w:w="14788" w:type="dxa"/>
        <w:tblInd w:w="5" w:type="dxa"/>
        <w:tblCellMar>
          <w:top w:w="60" w:type="dxa"/>
          <w:left w:w="5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928"/>
        <w:gridCol w:w="4930"/>
        <w:gridCol w:w="4930"/>
      </w:tblGrid>
      <w:tr w:rsidR="00F173A5">
        <w:trPr>
          <w:trHeight w:val="250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0"/>
              </w:rPr>
              <w:t>Historia szczepień pacjenta</w:t>
            </w:r>
            <w:r>
              <w:t xml:space="preserve"> </w:t>
            </w:r>
          </w:p>
        </w:tc>
        <w:tc>
          <w:tcPr>
            <w:tcW w:w="9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55" w:firstLine="0"/>
              <w:jc w:val="center"/>
            </w:pPr>
            <w:r>
              <w:rPr>
                <w:b/>
                <w:sz w:val="20"/>
              </w:rPr>
              <w:t>Ryzyko wystąpienia tężca</w:t>
            </w:r>
            <w:r>
              <w:t xml:space="preserve"> </w:t>
            </w:r>
          </w:p>
        </w:tc>
      </w:tr>
      <w:tr w:rsidR="00F173A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54" w:firstLine="0"/>
              <w:jc w:val="center"/>
            </w:pPr>
            <w:r>
              <w:rPr>
                <w:b/>
                <w:sz w:val="20"/>
              </w:rPr>
              <w:t>Niskie</w:t>
            </w:r>
            <w: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55" w:firstLine="0"/>
              <w:jc w:val="center"/>
            </w:pPr>
            <w:r>
              <w:rPr>
                <w:b/>
                <w:sz w:val="20"/>
              </w:rPr>
              <w:t>Wysokie</w:t>
            </w:r>
            <w:r>
              <w:t xml:space="preserve"> </w:t>
            </w:r>
          </w:p>
        </w:tc>
      </w:tr>
      <w:tr w:rsidR="00F173A5">
        <w:trPr>
          <w:trHeight w:val="153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1" w:right="0" w:firstLine="0"/>
            </w:pPr>
            <w:r>
              <w:t xml:space="preserve">Nieszczepieni lub niekompletnie szczepieni lub historia szczepień niepewna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48" w:firstLine="0"/>
            </w:pPr>
            <w:r>
              <w:t xml:space="preserve">Szczepionka tężcowo-błonicza lub tężcowa – </w:t>
            </w:r>
            <w:r>
              <w:t xml:space="preserve">następnie kontynuować kolejne dawki szczepienia podstawowego według schematu: 0; 1; 6 miesiąc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5" w:line="239" w:lineRule="auto"/>
              <w:ind w:left="0" w:right="846" w:firstLine="0"/>
              <w:jc w:val="left"/>
            </w:pPr>
            <w:r>
              <w:t xml:space="preserve">Szczepionka tężcowo-błonicza lub tężcowa  i </w:t>
            </w:r>
          </w:p>
          <w:p w:rsidR="00F173A5" w:rsidRDefault="007102C2">
            <w:pPr>
              <w:spacing w:after="0" w:line="242" w:lineRule="auto"/>
              <w:ind w:left="0" w:right="0" w:firstLine="0"/>
              <w:jc w:val="left"/>
            </w:pPr>
            <w:r>
              <w:t xml:space="preserve">antytoksyna </w:t>
            </w:r>
            <w:r>
              <w:tab/>
              <w:t xml:space="preserve">(LIT </w:t>
            </w:r>
            <w:r>
              <w:tab/>
              <w:t xml:space="preserve">– swoista </w:t>
            </w:r>
            <w:r>
              <w:tab/>
              <w:t xml:space="preserve">immunoglobulina 250/500 j.m.)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 – następnie kontynuować kolejne dawki szczepienia pods</w:t>
            </w:r>
            <w:r>
              <w:t xml:space="preserve">tawowego według schematu: 0; 1; 6 miesiąc </w:t>
            </w:r>
          </w:p>
        </w:tc>
      </w:tr>
      <w:tr w:rsidR="00F173A5">
        <w:trPr>
          <w:trHeight w:val="12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1" w:right="0" w:firstLine="0"/>
            </w:pPr>
            <w:r>
              <w:t xml:space="preserve">Szczepienie podstawowe lub przypominające – ostatnia dawka więcej niż 10 lat temu 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Szczepionka tężcowo-błonicza lub tężcowa – jedna przypominająca dawka 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>Szczepionka tężcowo-</w:t>
            </w:r>
            <w:r>
              <w:t xml:space="preserve">błonicza lub tężcowa </w:t>
            </w:r>
          </w:p>
          <w:p w:rsidR="00F173A5" w:rsidRDefault="007102C2">
            <w:pPr>
              <w:spacing w:after="25" w:line="239" w:lineRule="auto"/>
              <w:ind w:left="0" w:right="2000" w:firstLine="0"/>
              <w:jc w:val="left"/>
            </w:pPr>
            <w:r>
              <w:t xml:space="preserve">– jedna przypominająca dawka i 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antytoksyna </w:t>
            </w:r>
            <w:r>
              <w:tab/>
              <w:t xml:space="preserve">(LIT </w:t>
            </w:r>
            <w:r>
              <w:tab/>
              <w:t xml:space="preserve">– swoista </w:t>
            </w:r>
            <w:r>
              <w:tab/>
              <w:t xml:space="preserve">immunoglobulina 250/500 j.m.) </w:t>
            </w:r>
          </w:p>
        </w:tc>
      </w:tr>
      <w:tr w:rsidR="00F173A5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1" w:right="0" w:firstLine="0"/>
            </w:pPr>
            <w:r>
              <w:t xml:space="preserve">Szczepienie podstawowe lub przypominające – ostatnia dawka 5–10 lat temu 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Szczepionka tężcowo-błonicza lub tężcowa – jedna przypominająca </w:t>
            </w:r>
            <w:r>
              <w:t xml:space="preserve">dawka 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852" w:firstLine="0"/>
              <w:jc w:val="left"/>
            </w:pPr>
            <w:r>
              <w:t xml:space="preserve">Szczepionka tężcowo-błonicza lub tężcowa – jedna przypominająca dawka </w:t>
            </w:r>
          </w:p>
        </w:tc>
      </w:tr>
      <w:tr w:rsidR="00F173A5">
        <w:trPr>
          <w:trHeight w:val="1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91" w:right="0" w:firstLine="0"/>
            </w:pPr>
            <w:r>
              <w:t xml:space="preserve">Szczepienie podstawowe lub przypominające – ostatnia dawka mniej niż 5 lat temu 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Nie wymaga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Nie wymaga </w:t>
            </w:r>
          </w:p>
          <w:p w:rsidR="00F173A5" w:rsidRDefault="007102C2">
            <w:pPr>
              <w:spacing w:after="0" w:line="238" w:lineRule="auto"/>
              <w:ind w:left="0" w:right="150" w:firstLine="0"/>
            </w:pPr>
            <w:r>
              <w:t xml:space="preserve">ewentualnie, gdy szczególnie wysokie ryzyko, należy rozważyć szczepienie szczepionką tężcowo-błoniczą lub tężcową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– jedna przypominająca dawka </w:t>
            </w:r>
          </w:p>
        </w:tc>
      </w:tr>
    </w:tbl>
    <w:p w:rsidR="00F173A5" w:rsidRDefault="007102C2">
      <w:pPr>
        <w:spacing w:after="0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 xml:space="preserve">II. SZCZEPIENIA ZALECANE </w:t>
      </w:r>
      <w:r>
        <w:rPr>
          <w:b w:val="0"/>
        </w:rPr>
        <w:t xml:space="preserve"> </w:t>
      </w:r>
    </w:p>
    <w:p w:rsidR="00F173A5" w:rsidRDefault="007102C2">
      <w:pPr>
        <w:spacing w:after="10"/>
        <w:ind w:left="551" w:right="0" w:firstLine="0"/>
      </w:pPr>
      <w:r>
        <w:t xml:space="preserve">Patrz „Informacje uzupełniające – </w:t>
      </w:r>
      <w:r>
        <w:t xml:space="preserve">zasady szczepień przeciw wybranym chorobom zakaźnym” – część III PSO. </w:t>
      </w:r>
    </w:p>
    <w:tbl>
      <w:tblPr>
        <w:tblStyle w:val="TableGrid"/>
        <w:tblW w:w="14788" w:type="dxa"/>
        <w:tblInd w:w="5" w:type="dxa"/>
        <w:tblCellMar>
          <w:top w:w="60" w:type="dxa"/>
          <w:left w:w="7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635"/>
        <w:gridCol w:w="5439"/>
        <w:gridCol w:w="4714"/>
      </w:tblGrid>
      <w:tr w:rsidR="00F173A5">
        <w:trPr>
          <w:trHeight w:val="25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0"/>
              </w:rPr>
              <w:t>Szczepienie przeciw</w:t>
            </w:r>
            <w:r>
              <w:t xml:space="preserve">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Szczególnie zalecane:</w:t>
            </w:r>
            <w: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20"/>
              </w:rPr>
              <w:t>Uwagi</w:t>
            </w:r>
            <w:r>
              <w:t xml:space="preserve"> </w:t>
            </w:r>
          </w:p>
        </w:tc>
      </w:tr>
      <w:tr w:rsidR="00F173A5">
        <w:trPr>
          <w:trHeight w:val="811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GRYPIE </w:t>
            </w:r>
          </w:p>
          <w:p w:rsidR="00F173A5" w:rsidRDefault="007102C2">
            <w:pPr>
              <w:numPr>
                <w:ilvl w:val="0"/>
                <w:numId w:val="24"/>
              </w:numPr>
              <w:spacing w:after="0" w:line="239" w:lineRule="auto"/>
              <w:ind w:right="0" w:firstLine="0"/>
              <w:jc w:val="left"/>
            </w:pPr>
            <w:r>
              <w:t xml:space="preserve">domięśniowo lub podskórnie (według wskazań producenta szczepionki) </w:t>
            </w:r>
          </w:p>
          <w:p w:rsidR="00F173A5" w:rsidRDefault="007102C2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t xml:space="preserve">donosowo (według wskazań producenta szczepionki)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3" w:line="247" w:lineRule="auto"/>
              <w:ind w:left="290" w:right="0" w:hanging="283"/>
            </w:pPr>
            <w: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W związku z przesłankami klinicznymi i indywidualnymi: </w:t>
            </w:r>
          </w:p>
          <w:p w:rsidR="00F173A5" w:rsidRDefault="007102C2">
            <w:pPr>
              <w:numPr>
                <w:ilvl w:val="0"/>
                <w:numId w:val="25"/>
              </w:numPr>
              <w:spacing w:after="0" w:line="259" w:lineRule="auto"/>
              <w:ind w:right="52" w:hanging="286"/>
            </w:pPr>
            <w:r>
              <w:t xml:space="preserve">osobom po transplantacji narządów;   </w:t>
            </w:r>
          </w:p>
          <w:p w:rsidR="00F173A5" w:rsidRDefault="007102C2">
            <w:pPr>
              <w:numPr>
                <w:ilvl w:val="0"/>
                <w:numId w:val="25"/>
              </w:numPr>
              <w:spacing w:after="0" w:line="239" w:lineRule="auto"/>
              <w:ind w:right="52" w:hanging="286"/>
            </w:pPr>
            <w:r>
              <w:t>przewlekle chorym dzieciom (od ukończenia 6 miesiąca życia) i osobom dorosłym, szczególnie chorującym na niewydolność układu oddechowego, astmę oskrzelową, przewlekłą obturacyjną chorobę płuc, niewydolność układu krążenia, chorobę wieńcową (zwłaszcza po pr</w:t>
            </w:r>
            <w:r>
              <w:t xml:space="preserve">zebytym zawale serca), niewydolność nerek, nawracający zespół nerczycowy, choroby wątroby, choroby metaboliczne, w tym cukrzycę, choroby </w:t>
            </w:r>
          </w:p>
          <w:p w:rsidR="00F173A5" w:rsidRDefault="007102C2">
            <w:pPr>
              <w:spacing w:after="0" w:line="259" w:lineRule="auto"/>
              <w:ind w:left="576" w:right="0" w:firstLine="0"/>
              <w:jc w:val="left"/>
            </w:pPr>
            <w:r>
              <w:t xml:space="preserve">neurologiczne i neurorozwojowe; </w:t>
            </w:r>
          </w:p>
          <w:p w:rsidR="00F173A5" w:rsidRDefault="007102C2">
            <w:pPr>
              <w:numPr>
                <w:ilvl w:val="0"/>
                <w:numId w:val="25"/>
              </w:numPr>
              <w:spacing w:after="8" w:line="243" w:lineRule="auto"/>
              <w:ind w:right="52" w:hanging="286"/>
            </w:pPr>
            <w:r>
              <w:t>osobom w stanach obniżonej odporności (w tym pacjentom po przeszczepie tkanek) i chor</w:t>
            </w:r>
            <w:r>
              <w:t xml:space="preserve">ym na nowotwory układu krwiotwórczego; </w:t>
            </w:r>
          </w:p>
          <w:p w:rsidR="00F173A5" w:rsidRDefault="007102C2">
            <w:pPr>
              <w:numPr>
                <w:ilvl w:val="0"/>
                <w:numId w:val="25"/>
              </w:numPr>
              <w:spacing w:after="10" w:line="238" w:lineRule="auto"/>
              <w:ind w:right="52" w:hanging="286"/>
            </w:pPr>
            <w:r>
              <w:t>dzieciom z grup ryzyka od ukończenia 6 miesiąca życia do ukończenia 18 roku życia, szczególnie zakażonym wirusem HIV, ze schorzeniami immunologiczno</w:t>
            </w:r>
            <w:r>
              <w:rPr>
                <w:b/>
              </w:rPr>
              <w:t>-</w:t>
            </w:r>
            <w:r>
              <w:t>hematologicznymi, w tym małopłytkowością idiopatyczną, ostrą białac</w:t>
            </w:r>
            <w:r>
              <w:t>zką, chłoniakiem, sferocytozą wrodzoną, asplenią wrodzoną, dysfunkcją śledziony, po splenektomii, z pierwotnymi niedoborami odporności, po leczeniu immunosupresyjnym, po przeszczepieniu szpiku, przed przeszczepieniem lub po przeszczepieniu narządów wewnętr</w:t>
            </w:r>
            <w:r>
              <w:t xml:space="preserve">znych, leczonych przewlekle salicylanami; </w:t>
            </w:r>
          </w:p>
          <w:p w:rsidR="00F173A5" w:rsidRDefault="007102C2">
            <w:pPr>
              <w:numPr>
                <w:ilvl w:val="0"/>
                <w:numId w:val="25"/>
              </w:numPr>
              <w:spacing w:after="8" w:line="243" w:lineRule="auto"/>
              <w:ind w:right="52" w:hanging="286"/>
            </w:pPr>
            <w:r>
              <w:t xml:space="preserve">dzieciom z wadami wrodzonymi serca zwłaszcza sinicznymi, z niewydolnością serca, z nadciśnieniem płucnym; </w:t>
            </w:r>
          </w:p>
          <w:p w:rsidR="00F173A5" w:rsidRDefault="007102C2">
            <w:pPr>
              <w:numPr>
                <w:ilvl w:val="0"/>
                <w:numId w:val="25"/>
              </w:numPr>
              <w:spacing w:after="0" w:line="259" w:lineRule="auto"/>
              <w:ind w:right="52" w:hanging="286"/>
            </w:pPr>
            <w:r>
              <w:t xml:space="preserve">kobietom w ciąży lub planującym ciążę.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101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1" w:line="237" w:lineRule="auto"/>
              <w:ind w:left="101" w:right="61" w:firstLine="0"/>
            </w:pPr>
            <w:r>
              <w:t>Szczepionki są ważne tylko jeden sezon epidemiczny ze względu na co sezonowe zmiany składu według zaleceń Światowej Organizacji Zdrowia. Zgodnie z rekomendacjami Światowej Organiz</w:t>
            </w:r>
            <w:r>
              <w:t xml:space="preserve">acji Zdrowia ze względu na szerszy zakres ochrony przed wirusem grypy typu B, zaleca się stosowanie szczepionek 4-walentnych. </w:t>
            </w:r>
          </w:p>
          <w:p w:rsidR="00F173A5" w:rsidRDefault="007102C2">
            <w:pPr>
              <w:spacing w:after="0" w:line="259" w:lineRule="auto"/>
              <w:ind w:left="101" w:right="59" w:firstLine="0"/>
            </w:pPr>
            <w:r>
              <w:t>Wybór szczepionki (inaktywowanej lub żywej atenuowanej) powinien uwzględniać wiek oraz stan kliniczny pacjenta i być zgodny z zal</w:t>
            </w:r>
            <w:r>
              <w:t xml:space="preserve">eceniami producenta. </w:t>
            </w:r>
            <w:r>
              <w:tab/>
              <w:t xml:space="preserve">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0" w:type="dxa"/>
          <w:left w:w="8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635"/>
        <w:gridCol w:w="5439"/>
        <w:gridCol w:w="4714"/>
      </w:tblGrid>
      <w:tr w:rsidR="00F173A5">
        <w:trPr>
          <w:trHeight w:val="887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5" w:line="241" w:lineRule="auto"/>
              <w:ind w:left="283" w:right="53" w:hanging="283"/>
            </w:pPr>
            <w: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W związku z przesłankami epidemiologicznymi – wszystkim osobom od ukończenia 6 miesiąca życia do stosowania zgodnie z charakterystyką produktu leczniczego, w szczególności: </w:t>
            </w:r>
          </w:p>
          <w:p w:rsidR="00F173A5" w:rsidRDefault="007102C2">
            <w:pPr>
              <w:numPr>
                <w:ilvl w:val="0"/>
                <w:numId w:val="26"/>
              </w:numPr>
              <w:spacing w:after="0" w:line="259" w:lineRule="auto"/>
              <w:ind w:right="51" w:hanging="427"/>
            </w:pPr>
            <w:r>
              <w:t xml:space="preserve">zdrowym </w:t>
            </w:r>
            <w:r>
              <w:tab/>
              <w:t xml:space="preserve">dzieciom </w:t>
            </w:r>
            <w:r>
              <w:tab/>
              <w:t xml:space="preserve">w </w:t>
            </w:r>
            <w:r>
              <w:t xml:space="preserve">wieku </w:t>
            </w:r>
            <w:r>
              <w:tab/>
              <w:t xml:space="preserve">od </w:t>
            </w:r>
            <w:r>
              <w:tab/>
              <w:t xml:space="preserve">ukończenia </w:t>
            </w:r>
          </w:p>
          <w:p w:rsidR="00F173A5" w:rsidRDefault="007102C2">
            <w:pPr>
              <w:spacing w:after="25" w:line="238" w:lineRule="auto"/>
              <w:ind w:left="710" w:right="51" w:firstLine="0"/>
            </w:pPr>
            <w:r>
              <w:t xml:space="preserve">6 miesiąca życia do ukończenia 18 roku życia (ze szczególnym uwzględnieniem dzieci w wieku od ukończenia 6 do ukończenia 60 miesiąca życia); </w:t>
            </w:r>
          </w:p>
          <w:p w:rsidR="00F173A5" w:rsidRDefault="007102C2">
            <w:pPr>
              <w:numPr>
                <w:ilvl w:val="0"/>
                <w:numId w:val="26"/>
              </w:numPr>
              <w:spacing w:after="0" w:line="259" w:lineRule="auto"/>
              <w:ind w:right="51" w:hanging="427"/>
            </w:pPr>
            <w:r>
              <w:t xml:space="preserve">osobom w wieku powyżej 55 lat; </w:t>
            </w:r>
          </w:p>
          <w:p w:rsidR="00F173A5" w:rsidRDefault="007102C2">
            <w:pPr>
              <w:numPr>
                <w:ilvl w:val="0"/>
                <w:numId w:val="26"/>
              </w:numPr>
              <w:spacing w:after="11" w:line="240" w:lineRule="auto"/>
              <w:ind w:right="51" w:hanging="427"/>
            </w:pPr>
            <w:r>
              <w:t>osobom mającym bliski kontakt zawodowy lub rodzinny z dzieć</w:t>
            </w:r>
            <w:r>
              <w:t xml:space="preserve">mi w wieku do ukończenia 6 miesiąca życia oraz z osobami w wieku podeszłym lub przewlekle chorymi (w ramach realizacji strategii kokonowej szczepień); </w:t>
            </w:r>
          </w:p>
          <w:p w:rsidR="00F173A5" w:rsidRDefault="007102C2">
            <w:pPr>
              <w:numPr>
                <w:ilvl w:val="0"/>
                <w:numId w:val="26"/>
              </w:numPr>
              <w:spacing w:after="10" w:line="239" w:lineRule="auto"/>
              <w:ind w:right="51" w:hanging="427"/>
            </w:pPr>
            <w:r>
              <w:t>uczniom i studentom szkół i uczelni medycznych lub innych szkół i uczelni prowadzących kształcenie na ki</w:t>
            </w:r>
            <w:r>
              <w:t>erunkach medycznych, pracownikom ochrony zdrowia (personel medyczny, niezależnie od posiadanej specjalizacji oraz personel administracyjny), szkół, handlu, transportu, funkcjonariuszom publicznym w szczególności: policja, wojsko, straż graniczna, straż poż</w:t>
            </w:r>
            <w:r>
              <w:t xml:space="preserve">arna; </w:t>
            </w:r>
          </w:p>
          <w:p w:rsidR="00F173A5" w:rsidRDefault="007102C2">
            <w:pPr>
              <w:numPr>
                <w:ilvl w:val="0"/>
                <w:numId w:val="26"/>
              </w:numPr>
              <w:spacing w:after="0" w:line="259" w:lineRule="auto"/>
              <w:ind w:right="51" w:hanging="427"/>
            </w:pPr>
            <w:r>
              <w:t>pensjonariuszom domów spokojnej starości, domów pomocy społecznej oraz innych placówek zapewniających całodobową opiekę osobom niepełnosprawnym, przewlekle chorym lub osobom w podeszłym wieku, w szczególności przebywającym w zakładach opiekuńczolecz</w:t>
            </w:r>
            <w:r>
              <w:t xml:space="preserve">niczych, placówkach pielęgnacyjnoopiekuńczych, podmiotach świadczących usługi z zakresu opieki paliatywnej, hospicyjnej, długoterminowej, rehabilitacji leczniczej, leczenia uzależnień, psychiatrycznej opieki zdrowotnej oraz lecznictwa uzdrowiskowego.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118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706"/>
        <w:gridCol w:w="4873"/>
        <w:gridCol w:w="4640"/>
      </w:tblGrid>
      <w:tr w:rsidR="00F173A5">
        <w:trPr>
          <w:trHeight w:val="210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OSPIE WIETRZNEJ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73A5" w:rsidRDefault="007102C2">
            <w:pPr>
              <w:spacing w:after="240" w:line="259" w:lineRule="auto"/>
              <w:ind w:left="77" w:right="-194" w:firstLine="0"/>
              <w:jc w:val="left"/>
            </w:pPr>
            <w:r>
              <w:t xml:space="preserve">zostały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487" w:line="259" w:lineRule="auto"/>
              <w:ind w:left="84" w:right="0" w:firstLine="0"/>
              <w:jc w:val="left"/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2" w:line="236" w:lineRule="auto"/>
              <w:ind w:left="382" w:right="0" w:hanging="814"/>
            </w:pPr>
            <w:r>
              <w:t xml:space="preserve">Osobom, które nie chorowały na OSPĘ WIETRZNĄ i nie wcześniej zaszczepione w ramach szczepień </w:t>
            </w:r>
          </w:p>
          <w:p w:rsidR="00F173A5" w:rsidRDefault="007102C2">
            <w:pPr>
              <w:spacing w:after="0" w:line="259" w:lineRule="auto"/>
              <w:ind w:left="-432" w:right="0" w:firstLine="0"/>
              <w:jc w:val="left"/>
            </w:pPr>
            <w:r>
              <w:t xml:space="preserve">obowiązkowych albo zalecanych, w szczególności: </w:t>
            </w:r>
          </w:p>
          <w:p w:rsidR="00F173A5" w:rsidRDefault="007102C2">
            <w:pPr>
              <w:spacing w:after="0" w:line="259" w:lineRule="auto"/>
              <w:ind w:left="0" w:right="109" w:firstLine="0"/>
            </w:pPr>
            <w:r>
              <w:t xml:space="preserve">kobietom planującym zajście w ciążę;  uczniom i studentom szkół i uczelni medycznych lub innych szkół i uczelni  </w:t>
            </w:r>
            <w:r>
              <w:t xml:space="preserve">prowadzących   kształcenie na kierunkach medycznych; pracownikom ochrony zdrowia.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2" w:line="236" w:lineRule="auto"/>
              <w:ind w:left="178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0" w:line="259" w:lineRule="auto"/>
              <w:ind w:left="178" w:right="113" w:firstLine="0"/>
            </w:pPr>
            <w:r>
              <w:t xml:space="preserve">Patrz część III PSO „Informacje uzupełniające – </w:t>
            </w:r>
            <w:r>
              <w:t xml:space="preserve">zasady szczepień przeciw wybranym chorobom zakaźnym”. </w:t>
            </w:r>
          </w:p>
        </w:tc>
      </w:tr>
      <w:tr w:rsidR="00F173A5">
        <w:trPr>
          <w:trHeight w:val="615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tabs>
                <w:tab w:val="center" w:pos="699"/>
                <w:tab w:val="center" w:pos="2348"/>
                <w:tab w:val="center" w:pos="40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Inwazyjnym </w:t>
            </w:r>
            <w:r>
              <w:tab/>
              <w:t xml:space="preserve">zakażeniom </w:t>
            </w:r>
            <w:r>
              <w:tab/>
              <w:t xml:space="preserve">NEISSERIA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MENINGITIDIS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2006" w:line="259" w:lineRule="auto"/>
              <w:ind w:left="84" w:right="0" w:firstLine="0"/>
              <w:jc w:val="left"/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2004" w:line="259" w:lineRule="auto"/>
              <w:ind w:left="84" w:right="0" w:firstLine="0"/>
              <w:jc w:val="left"/>
            </w:pPr>
            <w:r>
              <w:t>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4)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0" w:line="237" w:lineRule="auto"/>
              <w:ind w:left="0" w:right="106" w:firstLine="0"/>
            </w:pPr>
            <w:r>
              <w:t xml:space="preserve">niemowlętom od ukończenia 2 miesiąca życia;  dzieciom i osobom dorosłym narażonym na ryzyko inwazyjnej choroby meningokokowej: z bliskim kontaktem z chorym lub materiałem zakaźnym (personel medyczny, pracownicy laboratorium), przebywającym w zbiorowiskach </w:t>
            </w:r>
            <w:r>
              <w:t>(przedszkolach, żłobkach, domach studenckich, internatach, koszarach), osobom z zachowaniem sprzyjającym zakażeniu (intymne kontakty z nosicielem lub osobą chorą, np. głęboki pocałunek), osobom podróżującym; dzieciom i osobom dorosłym z wrodzonymi niedobor</w:t>
            </w:r>
            <w:r>
              <w:t xml:space="preserve">ami odporności: z anatomiczną lub czynnościową asplenią, zakażonym wirusem HIV, nowotworem złośliwym, chorobą reumatyczną, przewlekłą chorobą nerek i wątroby, leczonym ekulizumabem z powodu napadowej nocnej </w:t>
            </w:r>
          </w:p>
          <w:p w:rsidR="00F173A5" w:rsidRDefault="007102C2">
            <w:pPr>
              <w:spacing w:after="0" w:line="259" w:lineRule="auto"/>
              <w:ind w:left="0" w:right="106" w:firstLine="0"/>
            </w:pPr>
            <w:r>
              <w:t xml:space="preserve">hemoglobinurii lub atypowego zespołu hemolitycznomocznicowego, przed i po przeszczepieniu szpiku oraz osobom leczonym immunosupresyjnie; dzieciom w wieku od ukończenia 2 miesiąca życia z grup ryzyka zaburzeń odporności wymienionych w części I. A. PSO oraz </w:t>
            </w:r>
            <w:r>
              <w:t xml:space="preserve">szczególnie narażonym na zachorowanie nastolatkom i osobom dorosłym, w szczególności powyżej 65 roku życia.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12" w:line="236" w:lineRule="auto"/>
              <w:ind w:left="178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numPr>
                <w:ilvl w:val="0"/>
                <w:numId w:val="27"/>
              </w:numPr>
              <w:spacing w:after="0" w:line="259" w:lineRule="auto"/>
              <w:ind w:right="0" w:hanging="283"/>
            </w:pPr>
            <w:r>
              <w:t xml:space="preserve">Szczepionka białkowa przeciw serogrupie B. </w:t>
            </w:r>
          </w:p>
          <w:p w:rsidR="00F173A5" w:rsidRDefault="007102C2">
            <w:pPr>
              <w:numPr>
                <w:ilvl w:val="0"/>
                <w:numId w:val="27"/>
              </w:numPr>
              <w:spacing w:after="3" w:line="247" w:lineRule="auto"/>
              <w:ind w:right="0" w:hanging="283"/>
            </w:pPr>
            <w:r>
              <w:t>Szczepionka skoniugowana, czterowalentna przeciw serogrupom A, C, W</w:t>
            </w:r>
            <w:r>
              <w:rPr>
                <w:b/>
              </w:rPr>
              <w:t>-</w:t>
            </w:r>
            <w:r>
              <w:t xml:space="preserve">135, Y. </w:t>
            </w:r>
          </w:p>
          <w:p w:rsidR="00F173A5" w:rsidRDefault="007102C2">
            <w:pPr>
              <w:numPr>
                <w:ilvl w:val="0"/>
                <w:numId w:val="27"/>
              </w:numPr>
              <w:spacing w:after="0" w:line="259" w:lineRule="auto"/>
              <w:ind w:right="0" w:hanging="283"/>
            </w:pPr>
            <w:r>
              <w:t xml:space="preserve">Szczepionka skoniugowana monowalentna </w:t>
            </w:r>
            <w:r>
              <w:rPr>
                <w:sz w:val="34"/>
                <w:vertAlign w:val="subscript"/>
              </w:rPr>
              <w:t xml:space="preserve"> </w:t>
            </w:r>
            <w:r>
              <w:t xml:space="preserve">przeciw serogrupie C. </w:t>
            </w:r>
          </w:p>
        </w:tc>
      </w:tr>
      <w:tr w:rsidR="00F173A5">
        <w:trPr>
          <w:trHeight w:val="109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Inwazyjnym zakażeniom STREPTOCOCCUS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PNEUMONIAE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0" w:line="259" w:lineRule="auto"/>
              <w:ind w:left="0" w:right="107" w:firstLine="0"/>
            </w:pPr>
            <w:r>
              <w:t xml:space="preserve">dzieciom do ukończenia 5 roku życia, które nie były wcześniej szczepione, oraz dzieciom i młodzieży należącym do grup ryzyka do ukończenia 19 roku życia;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78" w:right="0" w:firstLine="0"/>
            </w:pPr>
            <w:r>
              <w:t xml:space="preserve">Liczba dawek i schemat szczepienia – według wskazań producenta szczepionki. 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58" w:type="dxa"/>
          <w:left w:w="0" w:type="dxa"/>
          <w:bottom w:w="12" w:type="dxa"/>
          <w:right w:w="53" w:type="dxa"/>
        </w:tblCellMar>
        <w:tblLook w:val="04A0" w:firstRow="1" w:lastRow="0" w:firstColumn="1" w:lastColumn="0" w:noHBand="0" w:noVBand="1"/>
      </w:tblPr>
      <w:tblGrid>
        <w:gridCol w:w="4635"/>
        <w:gridCol w:w="509"/>
        <w:gridCol w:w="4930"/>
        <w:gridCol w:w="4714"/>
      </w:tblGrid>
      <w:tr w:rsidR="00F173A5">
        <w:trPr>
          <w:trHeight w:val="482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1248" w:line="259" w:lineRule="auto"/>
              <w:ind w:left="84" w:right="0" w:firstLine="0"/>
              <w:jc w:val="left"/>
            </w:pPr>
            <w:r>
              <w:t>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234" w:line="259" w:lineRule="auto"/>
              <w:ind w:left="84" w:right="0" w:firstLine="0"/>
              <w:jc w:val="left"/>
            </w:pPr>
            <w:r>
              <w:t>4)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486" w:line="259" w:lineRule="auto"/>
              <w:ind w:left="84" w:right="0" w:firstLine="0"/>
              <w:jc w:val="left"/>
            </w:pPr>
            <w:r>
              <w:t>5)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6)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8" w:lineRule="auto"/>
              <w:ind w:left="0" w:right="56" w:firstLine="0"/>
            </w:pPr>
            <w:r>
              <w:t>osobom dorosłym powyżej 50 roku życia; dzieciom i osobom dorosłym z przewlekłą chorobą serca, przewlekłą chorobą płuc, przewlekłą chorobą wątroby, w tym z marskością wątroby, przewlekłą chorobą nerek i zespołem nerczycowym, z cukrzycą, osobom uzależnionym</w:t>
            </w:r>
            <w:r>
              <w:t xml:space="preserve"> od alkoholu, palącym papierosy; </w:t>
            </w:r>
          </w:p>
          <w:p w:rsidR="00F173A5" w:rsidRDefault="007102C2">
            <w:pPr>
              <w:spacing w:after="0" w:line="259" w:lineRule="auto"/>
              <w:ind w:left="0" w:right="55" w:firstLine="0"/>
            </w:pPr>
            <w:r>
              <w:t>dzieciom i osobom dorosłym z wyciekiem płynu mózgowo</w:t>
            </w:r>
            <w:r>
              <w:rPr>
                <w:b/>
              </w:rPr>
              <w:t>-</w:t>
            </w:r>
            <w:r>
              <w:t xml:space="preserve">rdzeniowego, implantem ślimakowym;  </w:t>
            </w:r>
            <w:r>
              <w:t>dzieciom i osobom dorosłym z anatomiczną lub czynnościową asplenią: sferocytozą i innymi hemoglobinopatiami, z wrodzoną i nabytą asplenią; dzieciom i osobom dorosłym z zaburzeniami odporności: wrodzonymi i nabytymi niedoborami odporności, zakażeniem HIV, b</w:t>
            </w:r>
            <w:r>
              <w:t xml:space="preserve">iałaczką, chorobą Hodgkina, uogólnioną chorobą nowotworową związaną z leczeniem immunosupresyjnym, w tym przewlekłą steroidoterapią i radioterapią, szpiczakiem mnogim.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40" w:lineRule="auto"/>
              <w:ind w:left="178" w:right="0" w:firstLine="0"/>
              <w:jc w:val="left"/>
            </w:pPr>
            <w:r>
              <w:t xml:space="preserve">Szczepienie </w:t>
            </w:r>
            <w:r>
              <w:tab/>
              <w:t xml:space="preserve">rozpoczęte </w:t>
            </w:r>
            <w:r>
              <w:tab/>
              <w:t xml:space="preserve">jednym </w:t>
            </w:r>
            <w:r>
              <w:tab/>
              <w:t>preparatem szczepionki skoniugowanej należy kontynuowa</w:t>
            </w:r>
            <w:r>
              <w:t xml:space="preserve">ć do zakończenia schematu szczepienia. </w:t>
            </w:r>
          </w:p>
          <w:p w:rsidR="00F173A5" w:rsidRDefault="007102C2">
            <w:pPr>
              <w:numPr>
                <w:ilvl w:val="0"/>
                <w:numId w:val="28"/>
              </w:numPr>
              <w:spacing w:after="0" w:line="239" w:lineRule="auto"/>
              <w:ind w:right="0" w:hanging="283"/>
              <w:jc w:val="left"/>
            </w:pPr>
            <w:r>
              <w:t xml:space="preserve">Szczepionki skoniugowane – od 2 miesiąca życia. </w:t>
            </w:r>
          </w:p>
          <w:p w:rsidR="00F173A5" w:rsidRDefault="007102C2">
            <w:pPr>
              <w:numPr>
                <w:ilvl w:val="0"/>
                <w:numId w:val="28"/>
              </w:numPr>
              <w:spacing w:after="0" w:line="239" w:lineRule="auto"/>
              <w:ind w:right="0" w:hanging="283"/>
              <w:jc w:val="left"/>
            </w:pPr>
            <w:r>
              <w:t xml:space="preserve">Szczepionka polisacharydowa – od ukończenia 2 roku życia. </w:t>
            </w:r>
          </w:p>
          <w:p w:rsidR="00F173A5" w:rsidRDefault="007102C2">
            <w:pPr>
              <w:spacing w:after="0" w:line="259" w:lineRule="auto"/>
              <w:ind w:left="178" w:right="6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159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Inwazyjnym zakażeniom HAEMOPHILUS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INFLUENZAE typu b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741" w:line="259" w:lineRule="auto"/>
              <w:ind w:left="84" w:right="0" w:firstLine="0"/>
              <w:jc w:val="left"/>
            </w:pPr>
            <w:r>
              <w:t>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2" w:line="237" w:lineRule="auto"/>
              <w:ind w:left="0" w:right="54" w:firstLine="0"/>
            </w:pPr>
            <w:r>
              <w:t xml:space="preserve">dzieciom do ukończenia 6 roku życia nieszczepionym w </w:t>
            </w:r>
            <w:r>
              <w:t>ramach szczepień obowiązkowych dla zapobiegania zapaleniom opon mózgowo</w:t>
            </w:r>
            <w:r>
              <w:rPr>
                <w:b/>
              </w:rPr>
              <w:t>-</w:t>
            </w:r>
            <w:r>
              <w:t xml:space="preserve">rdzeniowych, posocznicy, zapaleniom nagłośni;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osobom z zaburzeniami odporności według indywidualnych wskazań.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178" w:right="0" w:firstLine="0"/>
            </w:pPr>
            <w:r>
              <w:t>Liczba dawek i schemat szczepienia – według wskazań producenta szczepion</w:t>
            </w:r>
            <w:r>
              <w:t xml:space="preserve">ki. </w:t>
            </w:r>
          </w:p>
          <w:p w:rsidR="00F173A5" w:rsidRDefault="007102C2">
            <w:pPr>
              <w:spacing w:after="0" w:line="259" w:lineRule="auto"/>
              <w:ind w:left="178" w:right="6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286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KLESZCZOWEMU ZAPALENIU MÓZGU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15" w:line="236" w:lineRule="auto"/>
              <w:ind w:left="77" w:right="0" w:firstLine="0"/>
            </w:pPr>
            <w:r>
              <w:t xml:space="preserve">Osobom przebywającym na terenach o nasilonym występowaniu tej choroby, w szczególności: </w:t>
            </w:r>
          </w:p>
          <w:p w:rsidR="00F173A5" w:rsidRDefault="007102C2">
            <w:pPr>
              <w:numPr>
                <w:ilvl w:val="0"/>
                <w:numId w:val="29"/>
              </w:numPr>
              <w:spacing w:after="8" w:line="241" w:lineRule="auto"/>
              <w:ind w:right="54" w:hanging="425"/>
            </w:pPr>
            <w:r>
              <w:t xml:space="preserve">osobom zatrudnionym przy eksploatacji lasu, </w:t>
            </w:r>
            <w:r>
              <w:t xml:space="preserve">stacjonującemu wojsku, funkcjonariuszom straży pożarnej i granicznej, rolnikom, młodzieży odbywającej staże i praktyki zawodowe; </w:t>
            </w:r>
          </w:p>
          <w:p w:rsidR="00F173A5" w:rsidRDefault="007102C2">
            <w:pPr>
              <w:numPr>
                <w:ilvl w:val="0"/>
                <w:numId w:val="29"/>
              </w:numPr>
              <w:spacing w:after="0" w:line="259" w:lineRule="auto"/>
              <w:ind w:right="54" w:hanging="425"/>
            </w:pPr>
            <w:r>
              <w:t>osobom szczególnie często podejmującym aktywność fizyczną poza pomieszczeniami (np. biegacze, spacerowicze, grzybiarze, właści</w:t>
            </w:r>
            <w:r>
              <w:t xml:space="preserve">ciele psów, myśliwi, rodziny z małymi dziećmi) i innym osobom podejmującym aktywność na świeżym powietrzu, w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78" w:right="0" w:firstLine="0"/>
            </w:pPr>
            <w:r>
              <w:t xml:space="preserve">Liczba dawek i schemat szczepienia – według wskazań producenta szczepionki.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0" w:type="dxa"/>
          <w:bottom w:w="12" w:type="dxa"/>
          <w:right w:w="53" w:type="dxa"/>
        </w:tblCellMar>
        <w:tblLook w:val="04A0" w:firstRow="1" w:lastRow="0" w:firstColumn="1" w:lastColumn="0" w:noHBand="0" w:noVBand="1"/>
      </w:tblPr>
      <w:tblGrid>
        <w:gridCol w:w="4635"/>
        <w:gridCol w:w="509"/>
        <w:gridCol w:w="4930"/>
        <w:gridCol w:w="4714"/>
      </w:tblGrid>
      <w:tr w:rsidR="00F173A5">
        <w:trPr>
          <w:trHeight w:val="52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szczególności turystom i uczestnikom obozów i kolonii.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3A5">
        <w:trPr>
          <w:trHeight w:val="463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WZW typu B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domięśniowo lub podskórnie (według wskazań producenta szczepionki)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741" w:line="259" w:lineRule="auto"/>
              <w:ind w:left="84" w:right="0" w:firstLine="0"/>
              <w:jc w:val="left"/>
            </w:pPr>
            <w:r>
              <w:t>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234" w:line="259" w:lineRule="auto"/>
              <w:ind w:left="84" w:right="0" w:firstLine="0"/>
              <w:jc w:val="left"/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993" w:line="259" w:lineRule="auto"/>
              <w:ind w:left="84" w:right="0" w:firstLine="0"/>
              <w:jc w:val="left"/>
            </w:pPr>
            <w:r>
              <w:t>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235" w:line="259" w:lineRule="auto"/>
              <w:ind w:left="84" w:right="0" w:firstLine="0"/>
              <w:jc w:val="left"/>
            </w:pPr>
            <w:r>
              <w:t>4)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232" w:line="259" w:lineRule="auto"/>
              <w:ind w:left="84" w:right="0" w:firstLine="0"/>
              <w:jc w:val="left"/>
            </w:pPr>
            <w:r>
              <w:t>5)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6)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7)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2" w:line="237" w:lineRule="auto"/>
              <w:ind w:left="0" w:right="56" w:firstLine="0"/>
            </w:pPr>
            <w:r>
              <w:t xml:space="preserve">osobom, które ze względu na tryb życia lub wykonywane zajęcia są narażone na zakażenia związane z uszkodzeniem ciągłości tkanek lub przez kontakt seksualny; </w:t>
            </w:r>
          </w:p>
          <w:p w:rsidR="00F173A5" w:rsidRDefault="007102C2">
            <w:pPr>
              <w:spacing w:after="23" w:line="242" w:lineRule="auto"/>
              <w:ind w:left="0" w:right="0" w:firstLine="0"/>
              <w:jc w:val="left"/>
            </w:pPr>
            <w:r>
              <w:t>przewlekle chorym o wysokim ryzyku zakażenia nieszczepionym w ramach szczepień obowiązkowych; prze</w:t>
            </w:r>
            <w:r>
              <w:t xml:space="preserve">wlekle chorym o wysokim ryzyku zakażenia: z chorobami </w:t>
            </w:r>
            <w:r>
              <w:tab/>
              <w:t xml:space="preserve">przebiegającymi </w:t>
            </w:r>
            <w:r>
              <w:tab/>
              <w:t xml:space="preserve">z niedoborem odporności, w tym leczonych immunosupresyjnie, chorym z cukrzycą i niewydolnością nerek (patrz schemat szczepień: część I. B PSO); </w:t>
            </w:r>
          </w:p>
          <w:p w:rsidR="00F173A5" w:rsidRDefault="007102C2">
            <w:pPr>
              <w:spacing w:after="27" w:line="238" w:lineRule="auto"/>
              <w:ind w:left="0" w:right="54" w:firstLine="0"/>
              <w:jc w:val="left"/>
            </w:pPr>
            <w:r>
              <w:t xml:space="preserve">chorym </w:t>
            </w:r>
            <w:r>
              <w:tab/>
              <w:t xml:space="preserve">przygotowywanym </w:t>
            </w:r>
            <w:r>
              <w:tab/>
              <w:t xml:space="preserve">do </w:t>
            </w:r>
            <w:r>
              <w:tab/>
              <w:t>zabiegów o</w:t>
            </w:r>
            <w:r>
              <w:t xml:space="preserve">peracyjnych; dzieciom i młodzieży, nieobjętym dotąd szczepieniami obowiązkowymi; osobom dorosłym, zwłaszcza w wieku starszym; </w:t>
            </w:r>
          </w:p>
          <w:p w:rsidR="00F173A5" w:rsidRDefault="007102C2">
            <w:pPr>
              <w:spacing w:after="0" w:line="259" w:lineRule="auto"/>
              <w:ind w:left="0" w:right="0" w:firstLine="0"/>
              <w:jc w:val="left"/>
            </w:pPr>
            <w:r>
              <w:t xml:space="preserve">osobom </w:t>
            </w:r>
            <w:r>
              <w:tab/>
              <w:t xml:space="preserve">chorym </w:t>
            </w:r>
            <w:r>
              <w:tab/>
              <w:t xml:space="preserve">na </w:t>
            </w:r>
            <w:r>
              <w:tab/>
              <w:t xml:space="preserve">nowotwory </w:t>
            </w:r>
            <w:r>
              <w:tab/>
              <w:t xml:space="preserve">układu krwiotwórczego.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178" w:right="0" w:firstLine="0"/>
            </w:pPr>
            <w:r>
              <w:t>Liczba dawek i schemat szczepienia – według wskazań producenta szczepionki</w:t>
            </w:r>
            <w:r>
              <w:t xml:space="preserve">. </w:t>
            </w:r>
          </w:p>
          <w:p w:rsidR="00F173A5" w:rsidRDefault="007102C2">
            <w:pPr>
              <w:spacing w:after="1" w:line="237" w:lineRule="auto"/>
              <w:ind w:left="178" w:right="63" w:firstLine="0"/>
            </w:pPr>
            <w:r>
              <w:t xml:space="preserve">Nie jest konieczne szczepienie przypominające osób zdrowych uprzednio zaszczepionych podstawowo, pomimo stężenia przeciwciał anty HBs poniżej poziomu ochronnego (10 j.m./l). </w:t>
            </w:r>
          </w:p>
          <w:p w:rsidR="00F173A5" w:rsidRDefault="007102C2">
            <w:pPr>
              <w:spacing w:after="2" w:line="236" w:lineRule="auto"/>
              <w:ind w:left="178" w:right="61" w:firstLine="0"/>
            </w:pPr>
            <w:r>
              <w:t>Dawki przypominające u chorych z obniżoną odpornością należy podawać – według wsk</w:t>
            </w:r>
            <w:r>
              <w:t xml:space="preserve">azań producenta szczepionki oraz zaleceń lekarza. </w:t>
            </w:r>
          </w:p>
          <w:p w:rsidR="00F173A5" w:rsidRDefault="007102C2">
            <w:pPr>
              <w:spacing w:after="0" w:line="259" w:lineRule="auto"/>
              <w:ind w:left="17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178" w:right="6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416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WZW typu A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3A5" w:rsidRDefault="007102C2">
            <w:pPr>
              <w:spacing w:after="607" w:line="259" w:lineRule="auto"/>
              <w:ind w:left="84" w:right="0" w:firstLine="0"/>
              <w:jc w:val="left"/>
            </w:pPr>
            <w:r>
              <w:t>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861" w:line="259" w:lineRule="auto"/>
              <w:ind w:left="84" w:right="0" w:firstLine="0"/>
              <w:jc w:val="left"/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354" w:line="259" w:lineRule="auto"/>
              <w:ind w:left="84" w:right="0" w:firstLine="0"/>
              <w:jc w:val="left"/>
            </w:pPr>
            <w:r>
              <w:t>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607" w:line="259" w:lineRule="auto"/>
              <w:ind w:left="84" w:right="0" w:firstLine="0"/>
              <w:jc w:val="left"/>
            </w:pPr>
            <w:r>
              <w:t>4)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5)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116" w:line="240" w:lineRule="auto"/>
              <w:ind w:left="0" w:right="0" w:firstLine="0"/>
              <w:jc w:val="left"/>
            </w:pPr>
            <w:r>
              <w:t xml:space="preserve">osobom </w:t>
            </w:r>
            <w:r>
              <w:tab/>
              <w:t xml:space="preserve">wyjeżdżającym </w:t>
            </w:r>
            <w:r>
              <w:tab/>
              <w:t xml:space="preserve">do </w:t>
            </w:r>
            <w:r>
              <w:tab/>
              <w:t xml:space="preserve">krajów o wysokiej  i pośredniej endemiczności zachorowań na WZW typu A; </w:t>
            </w:r>
          </w:p>
          <w:p w:rsidR="00F173A5" w:rsidRDefault="007102C2">
            <w:pPr>
              <w:spacing w:after="122" w:line="237" w:lineRule="auto"/>
              <w:ind w:left="0" w:right="54" w:firstLine="0"/>
            </w:pPr>
            <w:r>
              <w:t xml:space="preserve">osobom zatrudnionym przy produkcji i dystrybucji żywności, usuwaniu odpadów komunalnych i płynnych nieczystości oraz przy konserwacji urządzeń służących temu celowi; </w:t>
            </w:r>
          </w:p>
          <w:p w:rsidR="00F173A5" w:rsidRDefault="007102C2">
            <w:pPr>
              <w:spacing w:after="92" w:line="265" w:lineRule="auto"/>
              <w:ind w:left="0" w:right="53" w:firstLine="0"/>
            </w:pPr>
            <w:r>
              <w:t xml:space="preserve">dzieciom w </w:t>
            </w:r>
            <w:r>
              <w:t xml:space="preserve">wieku przedszkolnym, szkolnym oraz młodzieży, które nie chorowały na WZW typu A, w zależności od sytuacji epidemiologicznej, osobom z grup ryzyka, w których obserwuje się zwiększoną liczbę zachorowań; </w:t>
            </w:r>
          </w:p>
          <w:p w:rsidR="00F173A5" w:rsidRDefault="007102C2">
            <w:pPr>
              <w:spacing w:after="0" w:line="259" w:lineRule="auto"/>
              <w:ind w:left="0" w:right="0" w:firstLine="0"/>
            </w:pPr>
            <w:r>
              <w:t>pracownikom medycznym, w szczególności oddziałów zakaź</w:t>
            </w:r>
            <w:r>
              <w:t xml:space="preserve">nych, gastroenterologicznych, pediatrycznych.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78" w:right="0" w:firstLine="0"/>
            </w:pPr>
            <w:r>
              <w:t xml:space="preserve">Liczba dawek i schemat szczepienia – według wskazań producenta szczepionki. </w:t>
            </w:r>
          </w:p>
        </w:tc>
      </w:tr>
    </w:tbl>
    <w:p w:rsidR="00F173A5" w:rsidRDefault="00F173A5">
      <w:pPr>
        <w:spacing w:after="0" w:line="259" w:lineRule="auto"/>
        <w:ind w:left="-1020" w:right="9" w:firstLine="0"/>
        <w:jc w:val="left"/>
      </w:pPr>
    </w:p>
    <w:tbl>
      <w:tblPr>
        <w:tblStyle w:val="TableGrid"/>
        <w:tblW w:w="14788" w:type="dxa"/>
        <w:tblInd w:w="5" w:type="dxa"/>
        <w:tblCellMar>
          <w:top w:w="6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828"/>
        <w:gridCol w:w="4811"/>
        <w:gridCol w:w="4616"/>
      </w:tblGrid>
      <w:tr w:rsidR="00F173A5">
        <w:trPr>
          <w:trHeight w:val="317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ODRZE, ŚWINCE, RÓŻYCZCE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A5" w:rsidRDefault="007102C2">
            <w:pPr>
              <w:spacing w:after="0" w:line="259" w:lineRule="auto"/>
              <w:ind w:left="77" w:right="-315" w:firstLine="0"/>
              <w:jc w:val="left"/>
            </w:pPr>
            <w:r>
              <w:t xml:space="preserve">Osobom </w:t>
            </w:r>
          </w:p>
          <w:p w:rsidR="00F173A5" w:rsidRDefault="007102C2">
            <w:pPr>
              <w:spacing w:after="0" w:line="259" w:lineRule="auto"/>
              <w:ind w:left="77" w:right="0" w:firstLine="0"/>
            </w:pPr>
            <w:r>
              <w:t>któr</w:t>
            </w:r>
          </w:p>
          <w:p w:rsidR="00F173A5" w:rsidRDefault="007102C2">
            <w:pPr>
              <w:spacing w:after="993" w:line="259" w:lineRule="auto"/>
              <w:ind w:left="84" w:right="0" w:firstLine="0"/>
              <w:jc w:val="left"/>
            </w:pPr>
            <w:r>
              <w:t>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234" w:line="259" w:lineRule="auto"/>
              <w:ind w:left="84" w:right="0" w:firstLine="0"/>
              <w:jc w:val="left"/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73A5" w:rsidRDefault="007102C2">
            <w:pPr>
              <w:spacing w:after="0" w:line="259" w:lineRule="auto"/>
              <w:ind w:left="84" w:right="0" w:firstLine="0"/>
              <w:jc w:val="left"/>
            </w:pPr>
            <w:r>
              <w:t>3)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108" w:firstLine="0"/>
              <w:jc w:val="right"/>
            </w:pPr>
            <w:r>
              <w:t xml:space="preserve">nieuodpornionym, nieszczepionym wcześniej, </w:t>
            </w:r>
          </w:p>
          <w:p w:rsidR="00F173A5" w:rsidRDefault="007102C2">
            <w:pPr>
              <w:spacing w:after="0" w:line="259" w:lineRule="auto"/>
              <w:ind w:left="-77" w:right="0" w:firstLine="0"/>
              <w:jc w:val="left"/>
            </w:pPr>
            <w:r>
              <w:t xml:space="preserve">e nie chorowały, w szczególności: </w:t>
            </w:r>
          </w:p>
          <w:p w:rsidR="00F173A5" w:rsidRDefault="007102C2">
            <w:pPr>
              <w:spacing w:after="0" w:line="259" w:lineRule="auto"/>
              <w:ind w:left="0" w:right="108" w:firstLine="0"/>
            </w:pPr>
            <w:r>
              <w:t xml:space="preserve">młodym kobietom, zwłaszcza pracującym w </w:t>
            </w:r>
            <w:r>
              <w:t>środowiskach dziecięcych (przedszkola, szkoły, szpitale, przychodnie) i młodym mężczyznom dla zapobiegania RÓŻYCZCE wrodzonej, szczególnie nieszczepionym w ramach szczepień obowiązkowych; uczniom szkół medycznych lub innych uczelni prowadzących kształcenie</w:t>
            </w:r>
            <w:r>
              <w:t xml:space="preserve"> na kierunkach medycznych; pracownikom ochrony zdrowia.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2" w:line="236" w:lineRule="auto"/>
              <w:ind w:left="178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1" w:line="237" w:lineRule="auto"/>
              <w:ind w:left="178" w:right="114" w:firstLine="0"/>
            </w:pPr>
            <w:r>
              <w:t>Podawane w wywiadzie przebycie zachorowań na ODRĘ, ŚWINKĘ lub RÓŻYCZKĘ nie jest przeciwwskazaniem do szczepienia. Szczepienie można przeprowadzić po ustąpieniu ostrych objawów i poprawie staniu ogólnego pacjenta.  Nie szczepić na 4 tygodnie przed planowaną</w:t>
            </w:r>
            <w:r>
              <w:t xml:space="preserve"> ciążą i w  okresie ciąży. </w:t>
            </w:r>
          </w:p>
          <w:p w:rsidR="00F173A5" w:rsidRDefault="007102C2">
            <w:pPr>
              <w:spacing w:after="0" w:line="259" w:lineRule="auto"/>
              <w:ind w:left="178" w:right="113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393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BŁONICY, TĘŻCOWI, KRZTUŚCOWI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– domięśniowo lub podskórnie (według </w:t>
            </w:r>
            <w:r>
              <w:t xml:space="preserve">wskazań producenta szczepionki)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numPr>
                <w:ilvl w:val="0"/>
                <w:numId w:val="30"/>
              </w:numPr>
              <w:spacing w:after="8" w:line="243" w:lineRule="auto"/>
              <w:ind w:right="106" w:hanging="425"/>
            </w:pPr>
            <w:r>
              <w:t xml:space="preserve">młodzieży w 19 roku życia zamiast trzeciej dawki szczepienia przypominającego – szczepionką przeciw BŁONICY i TĘŻCOWI (Td); </w:t>
            </w:r>
          </w:p>
          <w:p w:rsidR="00F173A5" w:rsidRDefault="007102C2">
            <w:pPr>
              <w:numPr>
                <w:ilvl w:val="0"/>
                <w:numId w:val="30"/>
              </w:numPr>
              <w:spacing w:after="0" w:line="242" w:lineRule="auto"/>
              <w:ind w:right="106" w:hanging="425"/>
            </w:pPr>
            <w:r>
              <w:t>osobom dorosłym pojedynczą dawkę przypominającą co 10 lat zamiast dawki przypominającej szczepionk</w:t>
            </w:r>
            <w:r>
              <w:t xml:space="preserve">i błoniczo-tężcowej (Td).  </w:t>
            </w:r>
          </w:p>
          <w:p w:rsidR="00F173A5" w:rsidRDefault="007102C2">
            <w:pPr>
              <w:spacing w:after="3" w:line="259" w:lineRule="auto"/>
              <w:ind w:left="84" w:right="0" w:firstLine="0"/>
              <w:jc w:val="left"/>
            </w:pPr>
            <w:r>
              <w:t xml:space="preserve">W związku z przesłankami epidemiologicznymi: </w:t>
            </w:r>
          </w:p>
          <w:p w:rsidR="00F173A5" w:rsidRDefault="007102C2">
            <w:pPr>
              <w:numPr>
                <w:ilvl w:val="0"/>
                <w:numId w:val="31"/>
              </w:numPr>
              <w:spacing w:after="0" w:line="249" w:lineRule="auto"/>
              <w:ind w:right="0" w:hanging="425"/>
            </w:pPr>
            <w:r>
              <w:t xml:space="preserve">personelowi medycznemu, w szczególności mającemu kontakt z noworodkami i niemowlętami; </w:t>
            </w:r>
          </w:p>
          <w:p w:rsidR="00F173A5" w:rsidRDefault="007102C2">
            <w:pPr>
              <w:numPr>
                <w:ilvl w:val="0"/>
                <w:numId w:val="31"/>
              </w:numPr>
              <w:spacing w:after="19" w:line="247" w:lineRule="auto"/>
              <w:ind w:right="0" w:hanging="425"/>
            </w:pPr>
            <w:r>
              <w:t xml:space="preserve">osobom w podeszłym wieku, które ze względu na wykonywane zajęcia są narażone na zakażenie; </w:t>
            </w:r>
          </w:p>
          <w:p w:rsidR="00F173A5" w:rsidRDefault="007102C2">
            <w:pPr>
              <w:numPr>
                <w:ilvl w:val="0"/>
                <w:numId w:val="31"/>
              </w:numPr>
              <w:spacing w:after="0" w:line="259" w:lineRule="auto"/>
              <w:ind w:right="0" w:hanging="425"/>
            </w:pPr>
            <w:r>
              <w:t xml:space="preserve">kobietom w ciąży po ukończeniu 27 do 36 tygodnia </w:t>
            </w:r>
          </w:p>
          <w:p w:rsidR="00F173A5" w:rsidRDefault="007102C2">
            <w:pPr>
              <w:spacing w:after="0" w:line="259" w:lineRule="auto"/>
              <w:ind w:left="509" w:right="0" w:firstLine="0"/>
              <w:jc w:val="left"/>
            </w:pPr>
            <w:r>
              <w:t xml:space="preserve">ciąży; </w:t>
            </w:r>
          </w:p>
          <w:p w:rsidR="00F173A5" w:rsidRDefault="007102C2">
            <w:pPr>
              <w:numPr>
                <w:ilvl w:val="0"/>
                <w:numId w:val="31"/>
              </w:numPr>
              <w:spacing w:after="0" w:line="259" w:lineRule="auto"/>
              <w:ind w:right="0" w:hanging="425"/>
            </w:pPr>
            <w:r>
              <w:t xml:space="preserve">osobom z otoczenia noworodków i niemowląt do ukończenia 12 miesiąca życia.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9" w:lineRule="auto"/>
              <w:ind w:left="178" w:right="0" w:firstLine="0"/>
            </w:pPr>
            <w:r>
              <w:t>Liczba dawek i schemat szczepi</w:t>
            </w:r>
            <w:r>
              <w:t xml:space="preserve">enia – według wskazań producenta szczepionki. </w:t>
            </w:r>
          </w:p>
          <w:p w:rsidR="00F173A5" w:rsidRDefault="007102C2">
            <w:pPr>
              <w:spacing w:after="2" w:line="237" w:lineRule="auto"/>
              <w:ind w:left="178" w:right="111" w:firstLine="0"/>
            </w:pPr>
            <w:r>
              <w:t>Szczepienie przeciw BŁONICY, TĘŻCOWI, KRZTUŚCOWI szczepionką błoniczo-tężcowo</w:t>
            </w:r>
            <w:r>
              <w:t xml:space="preserve">krztuścową ze zmniejszoną zawartością komponentu krztuścowego (Tdap lub Tdap-IPV). </w:t>
            </w:r>
          </w:p>
          <w:p w:rsidR="00F173A5" w:rsidRDefault="007102C2">
            <w:pPr>
              <w:spacing w:after="0" w:line="259" w:lineRule="auto"/>
              <w:ind w:left="17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0" w:line="259" w:lineRule="auto"/>
              <w:ind w:left="178" w:right="113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207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LUDZKIEMU WIRUSOWI BRODAWCZAKA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 xml:space="preserve">(HPV) </w:t>
            </w:r>
          </w:p>
          <w:p w:rsidR="00F173A5" w:rsidRDefault="007102C2">
            <w:pPr>
              <w:spacing w:after="0" w:line="259" w:lineRule="auto"/>
              <w:ind w:left="149" w:right="0" w:firstLine="0"/>
              <w:jc w:val="left"/>
            </w:pPr>
            <w:r>
              <w:t>– domięśniowo lub podskórni</w:t>
            </w:r>
            <w:r>
              <w:t xml:space="preserve">e (według wskazań producenta szczepionki)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7" w:right="0" w:firstLine="0"/>
              <w:jc w:val="left"/>
            </w:pPr>
            <w:r>
              <w:t xml:space="preserve">Szczególnie osobom przed inicjacją seksualną.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A5" w:rsidRDefault="007102C2">
            <w:pPr>
              <w:spacing w:after="122" w:line="236" w:lineRule="auto"/>
              <w:ind w:left="178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0" w:line="259" w:lineRule="auto"/>
              <w:ind w:left="178" w:right="0" w:firstLine="0"/>
              <w:jc w:val="left"/>
            </w:pPr>
            <w:r>
              <w:t xml:space="preserve"> </w:t>
            </w:r>
          </w:p>
          <w:p w:rsidR="00F173A5" w:rsidRDefault="007102C2">
            <w:pPr>
              <w:spacing w:after="43" w:line="237" w:lineRule="auto"/>
              <w:ind w:left="178" w:right="0" w:firstLine="0"/>
            </w:pPr>
            <w:r>
              <w:t xml:space="preserve">Rekomenduje się przeprowadzanie szczepień </w:t>
            </w:r>
            <w:r>
              <w:t xml:space="preserve">w ramach Narodowej Strategii Onkologicznej: </w:t>
            </w:r>
          </w:p>
          <w:p w:rsidR="00F173A5" w:rsidRDefault="007102C2">
            <w:pPr>
              <w:spacing w:after="3" w:line="259" w:lineRule="auto"/>
              <w:ind w:left="178" w:right="0" w:firstLine="0"/>
              <w:jc w:val="left"/>
            </w:pPr>
            <w:r>
              <w:t xml:space="preserve">– uchwała nr 10 Rady Ministrów z dnia 4 lutego </w:t>
            </w:r>
          </w:p>
          <w:p w:rsidR="00F173A5" w:rsidRDefault="007102C2">
            <w:pPr>
              <w:tabs>
                <w:tab w:val="center" w:pos="491"/>
                <w:tab w:val="center" w:pos="1665"/>
                <w:tab w:val="center" w:pos="2928"/>
                <w:tab w:val="center" w:pos="41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2020 r. </w:t>
            </w:r>
            <w:r>
              <w:tab/>
              <w:t xml:space="preserve">w sprawie </w:t>
            </w:r>
            <w:r>
              <w:tab/>
              <w:t xml:space="preserve">przyjęcia </w:t>
            </w:r>
            <w:r>
              <w:tab/>
              <w:t xml:space="preserve">programu </w:t>
            </w:r>
          </w:p>
        </w:tc>
      </w:tr>
      <w:tr w:rsidR="00F173A5">
        <w:trPr>
          <w:trHeight w:val="103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F173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tabs>
                <w:tab w:val="center" w:pos="1930"/>
                <w:tab w:val="center" w:pos="2942"/>
                <w:tab w:val="right" w:pos="4714"/>
              </w:tabs>
              <w:spacing w:after="0" w:line="259" w:lineRule="auto"/>
              <w:ind w:left="0" w:right="0" w:firstLine="0"/>
              <w:jc w:val="left"/>
            </w:pPr>
            <w:r>
              <w:t xml:space="preserve">wieloletniego </w:t>
            </w:r>
            <w:r>
              <w:tab/>
              <w:t xml:space="preserve">pn. </w:t>
            </w:r>
            <w:r>
              <w:tab/>
              <w:t xml:space="preserve">Narodowa </w:t>
            </w:r>
            <w:r>
              <w:tab/>
              <w:t xml:space="preserve">Strategia </w:t>
            </w:r>
          </w:p>
          <w:p w:rsidR="00F173A5" w:rsidRDefault="007102C2">
            <w:pPr>
              <w:spacing w:after="0" w:line="259" w:lineRule="auto"/>
              <w:ind w:left="101" w:right="57" w:firstLine="0"/>
            </w:pPr>
            <w:r>
              <w:t xml:space="preserve">Onkologiczna na lata 2020–2030 </w:t>
            </w:r>
            <w:hyperlink r:id="rId12">
              <w:r>
                <w:t xml:space="preserve"> </w:t>
              </w:r>
            </w:hyperlink>
            <w:hyperlink r:id="rId13">
              <w:r>
                <w:t>(M.P. poz. 189)</w:t>
              </w:r>
            </w:hyperlink>
            <w:hyperlink r:id="rId14">
              <w:r>
                <w:t>.</w:t>
              </w:r>
            </w:hyperlink>
            <w:r>
              <w:t xml:space="preserve"> Szczepienie zalecane do realizacji w ramach programów profilaktyki zdrowotnej. </w:t>
            </w:r>
          </w:p>
        </w:tc>
      </w:tr>
      <w:tr w:rsidR="00F173A5">
        <w:trPr>
          <w:trHeight w:val="778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GRUŹLICY </w:t>
            </w:r>
          </w:p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– śródskórnie szczepionką BCG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Osobom do ukończenia 15 roku życia nieszczepionym przeciw GRUŹLICY w ramach szczepień obowiązkowych.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6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528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CHOLERZE  </w:t>
            </w:r>
          </w:p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– doustnie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Osobom wyjeżdżającym do rejonów zagrożonych wystąpieniem epidemii CHOLERY.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</w:pPr>
            <w:r>
              <w:t xml:space="preserve">Liczba dawek i schemat szczepienia – według wskazań producenta szczepionki. </w:t>
            </w:r>
          </w:p>
        </w:tc>
      </w:tr>
      <w:tr w:rsidR="00F173A5">
        <w:trPr>
          <w:trHeight w:val="10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DUROWI BRZUSZNEMU </w:t>
            </w:r>
          </w:p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– </w:t>
            </w:r>
            <w:r>
              <w:t xml:space="preserve">domięśniowo lub podskórnie (według wskazań producenta szczepionki) 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3" w:firstLine="0"/>
            </w:pPr>
            <w:r>
              <w:t xml:space="preserve">Osobom wyjeżdżającym do rejonów endemicznego występowania zachorowań na DUR BRZUSZNY oraz w zależności od sytuacji epidemiologicznej w regionie lub kraju.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</w:pPr>
            <w:r>
              <w:t>Liczba dawek i schemat szczepie</w:t>
            </w:r>
            <w:r>
              <w:t xml:space="preserve">nia – według wskazań producenta szczepionki. </w:t>
            </w:r>
          </w:p>
        </w:tc>
      </w:tr>
      <w:tr w:rsidR="00F173A5">
        <w:trPr>
          <w:trHeight w:val="103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WŚCIEKLIŹNIE  </w:t>
            </w:r>
          </w:p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– domięśniowo lub podskórnie (według wskazań producenta szczepionki) 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0" w:firstLine="0"/>
            </w:pPr>
            <w:r>
              <w:t xml:space="preserve">Osobom wyjeżdżającym do rejonów endemicznego występowania zachorowań na WŚCIEKLIZNĘ.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30" w:line="236" w:lineRule="auto"/>
              <w:ind w:left="101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Patrz </w:t>
            </w:r>
            <w:r>
              <w:tab/>
              <w:t xml:space="preserve">część </w:t>
            </w:r>
            <w:r>
              <w:tab/>
              <w:t xml:space="preserve">I. </w:t>
            </w:r>
            <w:r>
              <w:tab/>
              <w:t xml:space="preserve">C </w:t>
            </w:r>
            <w:r>
              <w:tab/>
              <w:t xml:space="preserve">PSO </w:t>
            </w:r>
            <w:r>
              <w:tab/>
              <w:t xml:space="preserve">„Szczepienia poekspozycyjne”. </w:t>
            </w:r>
          </w:p>
        </w:tc>
      </w:tr>
      <w:tr w:rsidR="00F173A5">
        <w:trPr>
          <w:trHeight w:val="204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OSTREMU NAGMINNEMU PORAŻENIU </w:t>
            </w:r>
          </w:p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DZIECIĘCEMU (POLIOMYELITIS)  </w:t>
            </w:r>
          </w:p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– domięśniowo lub podskórnie (według wskazań producenta szczepionki)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numPr>
                <w:ilvl w:val="0"/>
                <w:numId w:val="32"/>
              </w:numPr>
              <w:spacing w:after="9" w:line="242" w:lineRule="auto"/>
              <w:ind w:right="55" w:hanging="425"/>
            </w:pPr>
            <w:r>
              <w:t xml:space="preserve">osobom wyjeżdżającym do rejonów endemicznego występowania zachorowań na OSTRE NAGMINNE PORAŻENIE DZIECIĘCE (POLIOMYELITIS); </w:t>
            </w:r>
          </w:p>
          <w:p w:rsidR="00F173A5" w:rsidRDefault="007102C2">
            <w:pPr>
              <w:numPr>
                <w:ilvl w:val="0"/>
                <w:numId w:val="32"/>
              </w:numPr>
              <w:spacing w:after="0" w:line="259" w:lineRule="auto"/>
              <w:ind w:right="55" w:hanging="425"/>
            </w:pPr>
            <w:r>
              <w:t>o</w:t>
            </w:r>
            <w:r>
              <w:t xml:space="preserve">sobom powyżej 19 roku życia nieszczepionym przeciw OSTREMU NAGMINNEMU PORAŻENIU DZIECIĘCEMU (POLIOMYELITIS) w ramach szczepień obowiązkowych.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36" w:lineRule="auto"/>
              <w:ind w:left="101" w:right="0" w:firstLine="0"/>
            </w:pPr>
            <w:r>
              <w:t xml:space="preserve">W zależności od sytuacji epidemiologicznej szczepionką inaktywowaną IPV poliwalentną </w:t>
            </w:r>
          </w:p>
          <w:p w:rsidR="00F173A5" w:rsidRDefault="007102C2">
            <w:pPr>
              <w:spacing w:after="0" w:line="259" w:lineRule="auto"/>
              <w:ind w:left="101" w:right="0" w:firstLine="0"/>
              <w:jc w:val="left"/>
            </w:pPr>
            <w:r>
              <w:t xml:space="preserve">(zawierającą 1, 2, 3 typ wirusa). </w:t>
            </w:r>
          </w:p>
          <w:p w:rsidR="00F173A5" w:rsidRDefault="007102C2">
            <w:pPr>
              <w:spacing w:after="2" w:line="236" w:lineRule="auto"/>
              <w:ind w:left="101" w:right="0" w:firstLine="0"/>
            </w:pPr>
            <w:r>
              <w:t xml:space="preserve">Liczba dawek i schemat szczepienia – według wskazań producenta szczepionki. </w:t>
            </w:r>
          </w:p>
          <w:p w:rsidR="00F173A5" w:rsidRDefault="007102C2">
            <w:pPr>
              <w:spacing w:after="0" w:line="259" w:lineRule="auto"/>
              <w:ind w:left="101" w:right="60" w:firstLine="0"/>
            </w:pPr>
            <w:r>
              <w:t xml:space="preserve">Patrz część III PSO „Informacje uzupełniające – zasady szczepień przeciw wybranym chorobom zakaźnym”. </w:t>
            </w:r>
          </w:p>
        </w:tc>
      </w:tr>
      <w:tr w:rsidR="00F173A5">
        <w:trPr>
          <w:trHeight w:val="7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 xml:space="preserve">ŻÓŁTEJ GORĄCZCE </w:t>
            </w:r>
          </w:p>
          <w:p w:rsidR="00F173A5" w:rsidRDefault="007102C2">
            <w:pPr>
              <w:spacing w:after="0" w:line="259" w:lineRule="auto"/>
              <w:ind w:left="72" w:right="0" w:firstLine="0"/>
              <w:jc w:val="left"/>
            </w:pPr>
            <w:r>
              <w:t>– domięśniowo lub podsk</w:t>
            </w:r>
            <w:r>
              <w:t xml:space="preserve">órnie (według wskazań producenta szczepionki)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0" w:right="56" w:firstLine="0"/>
            </w:pPr>
            <w:r>
              <w:t xml:space="preserve">Osobom nieszczepionym, które wyjeżdżają na obszary występowania zagrożenia zakażeniem wirusem ŻÓŁTEJ GORĄCZKI.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A5" w:rsidRDefault="007102C2">
            <w:pPr>
              <w:spacing w:after="0" w:line="259" w:lineRule="auto"/>
              <w:ind w:left="101" w:right="0" w:firstLine="0"/>
            </w:pPr>
            <w:r>
              <w:t xml:space="preserve">Liczba dawek i schemat szczepienia – według wskazań producenta szczepionki. </w:t>
            </w:r>
          </w:p>
        </w:tc>
      </w:tr>
    </w:tbl>
    <w:p w:rsidR="00F173A5" w:rsidRDefault="007102C2">
      <w:pPr>
        <w:spacing w:after="99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III. INFORMACJE UZUPEŁNIAJĄCE – ZASADY SZCZEPIEŃ PRZECIW WYBRANY</w:t>
      </w:r>
      <w:r>
        <w:t>M CHOROBOM ZAKAŹNYM</w:t>
      </w:r>
      <w:r>
        <w:rPr>
          <w:b w:val="0"/>
        </w:rPr>
        <w:t xml:space="preserve"> </w:t>
      </w:r>
    </w:p>
    <w:p w:rsidR="00F173A5" w:rsidRDefault="007102C2">
      <w:pPr>
        <w:ind w:left="283" w:right="0" w:firstLine="228"/>
      </w:pPr>
      <w:r>
        <w:t xml:space="preserve">Szczepionki należy stosować zgodnie z aktualną wiedzą medyczną oraz wskazaniami producenta szczepionki określonymi w charakterystyce produktu leczniczego (ChPL). </w:t>
      </w:r>
    </w:p>
    <w:p w:rsidR="00F173A5" w:rsidRDefault="007102C2">
      <w:pPr>
        <w:spacing w:after="102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SZCZEPIENIA PRZECIW GRUŹLICY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4"/>
        </w:numPr>
        <w:ind w:right="0" w:hanging="286"/>
      </w:pPr>
      <w:r>
        <w:t xml:space="preserve">W przypadku przeprowadzenia szczepienia przeciw GRUŹLICY przed wypisaniem dziecka z oddziału noworodkowego należy w szczególnie uzasadnionych przypadkach rozważyć możliwość obserwacji dziecka przez 1 dobę. </w:t>
      </w:r>
    </w:p>
    <w:p w:rsidR="00F173A5" w:rsidRDefault="007102C2">
      <w:pPr>
        <w:numPr>
          <w:ilvl w:val="0"/>
          <w:numId w:val="4"/>
        </w:numPr>
        <w:ind w:right="0" w:hanging="286"/>
      </w:pPr>
      <w:r>
        <w:t>Szczepienie przeciw GRUŹLICY w przypadku noworodk</w:t>
      </w:r>
      <w:r>
        <w:t xml:space="preserve">ów urodzonych przedwcześnie wykonuje się po osiągnięciu masy ciała powyżej 2000 g. </w:t>
      </w:r>
    </w:p>
    <w:p w:rsidR="00F173A5" w:rsidRDefault="007102C2">
      <w:pPr>
        <w:numPr>
          <w:ilvl w:val="0"/>
          <w:numId w:val="4"/>
        </w:numPr>
        <w:ind w:right="0" w:hanging="286"/>
      </w:pPr>
      <w:r>
        <w:t>Szczepienie przeciw GRUŹLICY w przypadku noworodków urodzonych przez matki zakażone HIV powinno być poprzedzone konsultacją specjalistyczną. Decyzję o szczepieniu podejmuje</w:t>
      </w:r>
      <w:r>
        <w:t xml:space="preserve"> specjalista chorób zakaźnych lub lekarz poradni specjalistycznej przeprowadzającej szczepienia ochronne. </w:t>
      </w:r>
    </w:p>
    <w:p w:rsidR="00F173A5" w:rsidRDefault="007102C2">
      <w:pPr>
        <w:numPr>
          <w:ilvl w:val="0"/>
          <w:numId w:val="4"/>
        </w:numPr>
        <w:ind w:right="0" w:hanging="286"/>
      </w:pPr>
      <w:r>
        <w:t>U każdego dziecka należy na podstawie dokumentacji medycznej sprawdzić przeprowadzenie szczepienia BCG, a jeżeli szczepienie to nie było przeprowadzo</w:t>
      </w:r>
      <w:r>
        <w:t xml:space="preserve">ne, zaległe szczepienie przeciw GRUŹLICY należy przeprowadzić jedną dawką szczepionki BCG, jako szczepienie obowiązkowe w możliwie najkrótszym terminie, nie później, niż do ukończenia 15 roku życia. </w:t>
      </w:r>
    </w:p>
    <w:p w:rsidR="00F173A5" w:rsidRDefault="007102C2">
      <w:pPr>
        <w:numPr>
          <w:ilvl w:val="0"/>
          <w:numId w:val="4"/>
        </w:numPr>
        <w:ind w:right="0" w:hanging="286"/>
      </w:pPr>
      <w:r>
        <w:t>W przypadku wystąpienia wątpliwości, co do stanu zaszcze</w:t>
      </w:r>
      <w:r>
        <w:t xml:space="preserve">pienia przeciw GRUŹLICY, szczepienie przeciw GRUŹLICY może być przeprowadzone po konsultacji w poradni specjalistycznej przeprowadzającej szczepienia ochronne. </w:t>
      </w:r>
    </w:p>
    <w:p w:rsidR="00F173A5" w:rsidRDefault="007102C2">
      <w:pPr>
        <w:spacing w:after="99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 xml:space="preserve">SZCZEPIENIA PRZECIW WZW typu B 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5"/>
        </w:numPr>
        <w:ind w:right="0" w:hanging="428"/>
      </w:pPr>
      <w:r>
        <w:t xml:space="preserve">Szczepienia podstawowe noworodków i niemowląt są wykonywane </w:t>
      </w:r>
      <w:r>
        <w:t>trzema dawkami szczepionki według schematu: 0; 1; 6 miesięcy. Pierwsza dawka szczepienia podstawowego jest podawana w ciągu 24 godzin po urodzeniu (najlepiej w ciągu 12 godzin), jeżeli to możliwe jednocześnie ze szczepieniem przeciw GRUŹLICY. Druga dawka s</w:t>
      </w:r>
      <w:r>
        <w:t>zczepienia podstawowego po 4</w:t>
      </w:r>
      <w:r>
        <w:rPr>
          <w:b/>
        </w:rPr>
        <w:t>–</w:t>
      </w:r>
      <w:r>
        <w:t xml:space="preserve">6 tygodniach* od dawki poprzedniej, jeżeli to możliwe jednocześnie ze szczepieniem przeciw BŁONICY, TĘŻCOWI i KRZTUŚCOWI. Trzecia dawka szczepienia podstawowego (uzupełniająca) po 6 miesiącach* od pierwszej dawki. </w:t>
      </w:r>
    </w:p>
    <w:p w:rsidR="00F173A5" w:rsidRDefault="007102C2">
      <w:pPr>
        <w:numPr>
          <w:ilvl w:val="0"/>
          <w:numId w:val="5"/>
        </w:numPr>
        <w:ind w:right="0" w:hanging="428"/>
      </w:pPr>
      <w:r>
        <w:t>U dzieci z m</w:t>
      </w:r>
      <w:r>
        <w:t xml:space="preserve">asą urodzeniową mniejszą niż 2000 g szczepienie przeciw WZW typu B stosuje się w czterodawkowym schemacie szczepienia 0; 1; 2; 12 miesięcy. Dzieci te powinny otrzymać w sumie 4 dawki szczepionki. </w:t>
      </w:r>
    </w:p>
    <w:p w:rsidR="00F173A5" w:rsidRDefault="007102C2">
      <w:pPr>
        <w:numPr>
          <w:ilvl w:val="0"/>
          <w:numId w:val="5"/>
        </w:numPr>
        <w:ind w:right="0" w:hanging="428"/>
      </w:pPr>
      <w:r>
        <w:t>U dzieci, u których planuje się szczepienie szczepionką wys</w:t>
      </w:r>
      <w:r>
        <w:t xml:space="preserve">okoskojarzoną 6 w 1, należy podać 1 dawkę szczepionki przeciw WZW typu B w 1 dobie życia, uwzględniając narażenie na zakażenie HBV. </w:t>
      </w:r>
    </w:p>
    <w:p w:rsidR="00F173A5" w:rsidRDefault="007102C2">
      <w:pPr>
        <w:numPr>
          <w:ilvl w:val="0"/>
          <w:numId w:val="5"/>
        </w:numPr>
        <w:ind w:right="0" w:hanging="428"/>
      </w:pPr>
      <w:r>
        <w:t>Szczepienia wyrównawcze u osób niezaszczepionych w pierwszym roku życia należy przeprowadzić w możliwie najwcześniejszym te</w:t>
      </w:r>
      <w:r>
        <w:t xml:space="preserve">rminie, nie później niż do ukończenia 19 roku życia. Szczepienie należy przeprowadzić dawką dla dzieci lub dla osób dorosłych w zależności od wieku dziecka i według wskazań producenta szczepionki według schematu 0; 1; 6 miesięcy. </w:t>
      </w:r>
    </w:p>
    <w:p w:rsidR="00F173A5" w:rsidRDefault="007102C2">
      <w:pPr>
        <w:numPr>
          <w:ilvl w:val="0"/>
          <w:numId w:val="5"/>
        </w:numPr>
        <w:ind w:right="0" w:hanging="428"/>
      </w:pPr>
      <w:r>
        <w:t>Szczepienia osób z bliski</w:t>
      </w:r>
      <w:r>
        <w:t>ego otoczenia chorych na WZW typu B i nosicieli HBV narażonych w sposób szczególny na zakażenie (domownicy oraz osoby przebywające w zakładach opiekuńczych, wychowawczych i zakładach zamkniętych) są wykonywane trzema dawkami szczepionki według schematu: 0;</w:t>
      </w:r>
      <w:r>
        <w:t xml:space="preserve"> 1; 6 miesięcy. Nie przewiduje się podawania dawek szczepień przypominających. </w:t>
      </w:r>
    </w:p>
    <w:p w:rsidR="00F173A5" w:rsidRDefault="007102C2">
      <w:pPr>
        <w:numPr>
          <w:ilvl w:val="0"/>
          <w:numId w:val="5"/>
        </w:numPr>
        <w:ind w:right="0" w:hanging="428"/>
      </w:pPr>
      <w:r>
        <w:t xml:space="preserve">Rewakcynacja po szczepieniach podstawowych jest wskazana u: </w:t>
      </w:r>
    </w:p>
    <w:p w:rsidR="00F173A5" w:rsidRDefault="007102C2">
      <w:pPr>
        <w:numPr>
          <w:ilvl w:val="1"/>
          <w:numId w:val="5"/>
        </w:numPr>
        <w:ind w:right="0" w:hanging="281"/>
      </w:pPr>
      <w:r>
        <w:t xml:space="preserve">chorych z niedoborem odporności – gdy po szczepieniach podstawowych stężenie przeciwciał anty HBs jest &lt;10 j.m./l, </w:t>
      </w:r>
      <w:r>
        <w:t xml:space="preserve">zaleca się podanie kolejnych 1–3 dawek szczepionki; gdy stężenie przeciwciał jest nadal &lt;10 j.m./l, nie wykonuje się dalszych szczepień; </w:t>
      </w:r>
    </w:p>
    <w:p w:rsidR="00F173A5" w:rsidRDefault="007102C2">
      <w:pPr>
        <w:numPr>
          <w:ilvl w:val="1"/>
          <w:numId w:val="5"/>
        </w:numPr>
        <w:ind w:right="0" w:hanging="281"/>
      </w:pPr>
      <w:r>
        <w:t xml:space="preserve">pacjentów z nowotworami w trakcie leczenia immunosupresyjnego oraz pacjentów po przeszczepieniu narządów – zaleca się </w:t>
      </w:r>
      <w:r>
        <w:t xml:space="preserve">utrzymanie poziomu przeciwciał ≥100 j.m./l; kontrola przeciwciał odbywa się co 6 miesięcy; gdy stężenie spada poniżej &lt;100 j.m./l należy podać podwójną dawkę szczepionki; </w:t>
      </w:r>
    </w:p>
    <w:p w:rsidR="00F173A5" w:rsidRDefault="007102C2">
      <w:pPr>
        <w:numPr>
          <w:ilvl w:val="1"/>
          <w:numId w:val="5"/>
        </w:numPr>
        <w:ind w:right="0" w:hanging="281"/>
      </w:pPr>
      <w:r>
        <w:t>pacjentów z cukrzycą – gdy po szczepieniach podstawowych stężenie przeciwciał jest &lt;</w:t>
      </w:r>
      <w:r>
        <w:t xml:space="preserve">10 j.m./l, zaleca się rewakcynacje 1–3 dawek szczepionki, gdy nie uzyska się ochronnego stężenia przeciwciał po podaniu 1–3 dawek szczepionki, odstępuje się od dalszych szczepień; </w:t>
      </w:r>
    </w:p>
    <w:p w:rsidR="00F173A5" w:rsidRDefault="007102C2">
      <w:pPr>
        <w:numPr>
          <w:ilvl w:val="1"/>
          <w:numId w:val="5"/>
        </w:numPr>
        <w:ind w:right="0" w:hanging="281"/>
      </w:pPr>
      <w:r>
        <w:t>osób w fazie zaawansowanej choroby nerek z filtracją kłębuszkową poniżej 30</w:t>
      </w:r>
      <w:r>
        <w:t xml:space="preserve"> ml/min oraz u osób dializowanych – dawki przypominające należy podawać według wskazań producenta szczepionki oraz zaleceń lekarza, jeżeli stężenie przeciwciał anty HBs jest poniżej poziomu ochronnego (10 j.m./l); zaleca się badanie poziomu przeciwciał co </w:t>
      </w:r>
      <w:r>
        <w:t xml:space="preserve">6–12 miesięcy. </w:t>
      </w:r>
    </w:p>
    <w:p w:rsidR="00F173A5" w:rsidRDefault="007102C2">
      <w:pPr>
        <w:numPr>
          <w:ilvl w:val="0"/>
          <w:numId w:val="5"/>
        </w:numPr>
        <w:ind w:right="0" w:hanging="428"/>
      </w:pPr>
      <w:r>
        <w:t xml:space="preserve">Oznaczanie poziomu przeciwciał anty HBs u osób przewlekle chorych w ramach lekarskiego badania kwalifikacyjnego do szczepienia jest nieodpłatne dla tych osób. </w:t>
      </w:r>
    </w:p>
    <w:p w:rsidR="00F173A5" w:rsidRDefault="007102C2">
      <w:pPr>
        <w:numPr>
          <w:ilvl w:val="0"/>
          <w:numId w:val="5"/>
        </w:numPr>
        <w:ind w:right="0" w:hanging="428"/>
      </w:pPr>
      <w:r>
        <w:t>Nie dopuszcza się uzależniania wykonania zabiegu medycznego związanego z narusze</w:t>
      </w:r>
      <w:r>
        <w:t xml:space="preserve">niem ciągłości tkanek od wcześniejszego przeprowadzenia szczepienia przeciw WZW typu B. </w:t>
      </w:r>
    </w:p>
    <w:p w:rsidR="00F173A5" w:rsidRDefault="007102C2">
      <w:pPr>
        <w:ind w:left="551" w:right="0" w:firstLine="0"/>
      </w:pPr>
      <w:r>
        <w:t xml:space="preserve">* W zależności od wskazań producenta szczepionki. </w:t>
      </w:r>
    </w:p>
    <w:p w:rsidR="00F173A5" w:rsidRDefault="007102C2">
      <w:pPr>
        <w:spacing w:after="100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SZCZEPIENIA PRZECIW ZAKAŻENIOM WYWOŁANYM PRZEZ ROTAWIRUSY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6"/>
        </w:numPr>
        <w:ind w:right="0" w:hanging="428"/>
      </w:pPr>
      <w:r>
        <w:t xml:space="preserve">Szczepienie przeciw zakażeniom wywołanym przez ROTAWIRUSY w populacji ogólnej jest obowiązkowe dla dzieci urodzonych po dniu 31 grudnia 2020 r.* </w:t>
      </w:r>
    </w:p>
    <w:p w:rsidR="00F173A5" w:rsidRDefault="007102C2">
      <w:pPr>
        <w:numPr>
          <w:ilvl w:val="0"/>
          <w:numId w:val="6"/>
        </w:numPr>
        <w:ind w:right="0" w:hanging="428"/>
      </w:pPr>
      <w:r>
        <w:t>Szczepienie przeciw zakażeniom wywołanym przez ROTAWIRUSY przeprowadza się w schemacie dwu lub trzydawkowym, w</w:t>
      </w:r>
      <w:r>
        <w:t xml:space="preserve"> zależności od rodzaju dostępnej szczepionki. </w:t>
      </w:r>
    </w:p>
    <w:p w:rsidR="00F173A5" w:rsidRDefault="007102C2">
      <w:pPr>
        <w:numPr>
          <w:ilvl w:val="0"/>
          <w:numId w:val="6"/>
        </w:numPr>
        <w:ind w:right="0" w:hanging="428"/>
      </w:pPr>
      <w:r>
        <w:t>Preferuje się wczesne rozpoczęcie i wczesne zakończenie schematu szczepienia, zgodnie z zaleceniami producenta i towarzystw naukowych, i podanie pierwszej dawki szczepionki doustnie po ukończeniu 6 tygodnia ży</w:t>
      </w:r>
      <w:r>
        <w:t xml:space="preserve">cia, jednak nie później niż przed ukończeniem 12 tygodnia życia. </w:t>
      </w:r>
    </w:p>
    <w:p w:rsidR="00F173A5" w:rsidRDefault="007102C2">
      <w:pPr>
        <w:numPr>
          <w:ilvl w:val="0"/>
          <w:numId w:val="6"/>
        </w:numPr>
        <w:ind w:right="0" w:hanging="428"/>
      </w:pPr>
      <w:r>
        <w:t>W przypadku realizowania szczepienia w schemacie dwudawkowym zaleca się zakończenie pełnego schematu przed ukończeniem 16 tygodnia życia. W razie konieczności drugą dawkę szczepionki można p</w:t>
      </w:r>
      <w:r>
        <w:t xml:space="preserve">odać zgodnie ze wskazaniami podanymi w ChPL szczepionki. </w:t>
      </w:r>
    </w:p>
    <w:p w:rsidR="00F173A5" w:rsidRDefault="007102C2">
      <w:pPr>
        <w:numPr>
          <w:ilvl w:val="0"/>
          <w:numId w:val="6"/>
        </w:numPr>
        <w:spacing w:after="138"/>
        <w:ind w:right="0" w:hanging="428"/>
      </w:pPr>
      <w:r>
        <w:t xml:space="preserve">W przypadku realizowania szczepienia w schemacie trzydawkowym zaleca się zakończenie pełnego schematu przed ukończeniem 22 tygodnia życia. W razie konieczności trzecią dawkę szczepionki można podać </w:t>
      </w:r>
      <w:r>
        <w:t xml:space="preserve">zgodnie ze wskazaniami podanymi w ChPL szczepionki. </w:t>
      </w:r>
    </w:p>
    <w:p w:rsidR="00F173A5" w:rsidRDefault="007102C2">
      <w:pPr>
        <w:numPr>
          <w:ilvl w:val="0"/>
          <w:numId w:val="6"/>
        </w:numPr>
        <w:spacing w:after="139"/>
        <w:ind w:right="0" w:hanging="428"/>
      </w:pPr>
      <w:r>
        <w:t xml:space="preserve">Należy zachować odstępy pomiędzy kolejnymi dawkami nie krótsze, niż 4 tygodnie. </w:t>
      </w:r>
    </w:p>
    <w:p w:rsidR="00F173A5" w:rsidRDefault="007102C2">
      <w:pPr>
        <w:numPr>
          <w:ilvl w:val="0"/>
          <w:numId w:val="6"/>
        </w:numPr>
        <w:ind w:right="0" w:hanging="428"/>
      </w:pPr>
      <w:r>
        <w:t xml:space="preserve">Szczepienie przeciw zakażeniom wywołanym przez ROTAWIRUSY można przeprowadzać jednocześnie z innymi szczepieniami. </w:t>
      </w:r>
    </w:p>
    <w:p w:rsidR="00F173A5" w:rsidRDefault="007102C2">
      <w:pPr>
        <w:ind w:left="283" w:right="0" w:firstLine="228"/>
      </w:pPr>
      <w:r>
        <w:t>* U dz</w:t>
      </w:r>
      <w:r>
        <w:t xml:space="preserve">ieci urodzonych przed dniem 1 stycznia 2021 r. zaleca się szczepienie przeciw zakażeniom wywołanym przez ROTAWIRUSY. Liczba dawek i schemat szczepienia – według wskazań producenta szczepionki. </w:t>
      </w:r>
    </w:p>
    <w:p w:rsidR="00F173A5" w:rsidRDefault="007102C2">
      <w:pPr>
        <w:spacing w:after="0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spacing w:after="123"/>
        <w:ind w:left="506" w:right="0"/>
      </w:pPr>
      <w:r>
        <w:t xml:space="preserve">SZCZEPIENIA PRZECIW ODRZE, ŚWINCE I RÓŻYCZCE 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7"/>
        </w:numPr>
        <w:ind w:right="0" w:hanging="428"/>
      </w:pPr>
      <w:r>
        <w:t xml:space="preserve">Szczepienie podstawowe skojarzoną szczepionką przeciw ODRZE, ŚWINCE i RÓŻYCZCE należy podać w 13–15 miesiącu życia. </w:t>
      </w:r>
    </w:p>
    <w:p w:rsidR="00F173A5" w:rsidRDefault="007102C2">
      <w:pPr>
        <w:numPr>
          <w:ilvl w:val="0"/>
          <w:numId w:val="7"/>
        </w:numPr>
        <w:spacing w:after="139"/>
        <w:ind w:right="0" w:hanging="428"/>
      </w:pPr>
      <w:r>
        <w:t>Dawkę przypominającą skojarzonej szczepionki przeciw ODRZE, ŚWINCE i RÓŻYCZCE podaje się w 6 albo 10 roku życia. Przeniesienie dawki przypo</w:t>
      </w:r>
      <w:r>
        <w:t xml:space="preserve">minającej szczepienia przeciw ODRZE, ŚWINCE i RÓŻYCZCE z 10 roku życia na 6 rok życia uzasadnia się sytuacją epidemiologiczną ODRY w Europie. </w:t>
      </w:r>
    </w:p>
    <w:p w:rsidR="00F173A5" w:rsidRDefault="007102C2">
      <w:pPr>
        <w:numPr>
          <w:ilvl w:val="0"/>
          <w:numId w:val="7"/>
        </w:numPr>
        <w:spacing w:after="139"/>
        <w:ind w:right="0" w:hanging="428"/>
      </w:pPr>
      <w:r>
        <w:t xml:space="preserve">Szczepienie przypominające szczepionką skojarzoną przeciw ODRZE, ŚWINCE i RÓŻYCZCE przeprowadza się w: </w:t>
      </w:r>
    </w:p>
    <w:p w:rsidR="00F173A5" w:rsidRDefault="007102C2">
      <w:pPr>
        <w:numPr>
          <w:ilvl w:val="1"/>
          <w:numId w:val="7"/>
        </w:numPr>
        <w:spacing w:after="141"/>
        <w:ind w:right="0" w:hanging="425"/>
      </w:pPr>
      <w:r>
        <w:t>6 roku ży</w:t>
      </w:r>
      <w:r>
        <w:t xml:space="preserve">cia u dzieci urodzonych w 2016 r. (rocznik 2016)*; </w:t>
      </w:r>
    </w:p>
    <w:p w:rsidR="00F173A5" w:rsidRDefault="007102C2">
      <w:pPr>
        <w:numPr>
          <w:ilvl w:val="1"/>
          <w:numId w:val="7"/>
        </w:numPr>
        <w:ind w:right="0" w:hanging="425"/>
      </w:pPr>
      <w:r>
        <w:t xml:space="preserve">10 roku życia u dzieci urodzonych w 2012 r. (rocznik 2012)**. </w:t>
      </w:r>
    </w:p>
    <w:p w:rsidR="00F173A5" w:rsidRDefault="007102C2">
      <w:pPr>
        <w:numPr>
          <w:ilvl w:val="0"/>
          <w:numId w:val="7"/>
        </w:numPr>
        <w:ind w:right="0" w:hanging="428"/>
      </w:pPr>
      <w:r>
        <w:t>Dzieci, które nie otrzymały szczepienia przypominającego skojarzoną szczepionką przeciw ODRZE, ŚWINCE i RÓŻYCZCE, należy zaszczepić dawką szc</w:t>
      </w:r>
      <w:r>
        <w:t xml:space="preserve">zepienia przypominającego, nie później niż do ukończenia 19 roku życia. </w:t>
      </w:r>
    </w:p>
    <w:p w:rsidR="00F173A5" w:rsidRDefault="007102C2">
      <w:pPr>
        <w:numPr>
          <w:ilvl w:val="0"/>
          <w:numId w:val="7"/>
        </w:numPr>
        <w:ind w:right="0" w:hanging="428"/>
      </w:pPr>
      <w:r>
        <w:t xml:space="preserve">Wcześniejsze szczepienie szczepionką przeciw ODRZE nie jest przeciwwskazaniem do zaszczepienia 3-walentną skojarzoną szczepionką przeciw ODRZE, ŚWINCE i RÓŻYCZCE. </w:t>
      </w:r>
    </w:p>
    <w:p w:rsidR="00F173A5" w:rsidRDefault="007102C2">
      <w:pPr>
        <w:numPr>
          <w:ilvl w:val="0"/>
          <w:numId w:val="7"/>
        </w:numPr>
        <w:ind w:right="0" w:hanging="428"/>
      </w:pPr>
      <w:r>
        <w:t>Dzieci, które otrzy</w:t>
      </w:r>
      <w:r>
        <w:t xml:space="preserve">mały dwie dawki skojarzonej szczepionki przeciw ODRZE, ŚWINCE i RÓŻYCZCE w poprzednich latach życia, nie wymagają podawania trzeciej dawki tej szczepionki. </w:t>
      </w:r>
    </w:p>
    <w:p w:rsidR="00F173A5" w:rsidRDefault="007102C2">
      <w:pPr>
        <w:numPr>
          <w:ilvl w:val="0"/>
          <w:numId w:val="7"/>
        </w:numPr>
        <w:ind w:right="0" w:hanging="428"/>
      </w:pPr>
      <w:r>
        <w:t>Podawane w wywiadzie przebycie zachorowania na ODRĘ, ŚWINKĘ i RÓŻYCZKĘ nie stanowi przeciwwskazania</w:t>
      </w:r>
      <w:r>
        <w:t xml:space="preserve"> do szczepienia. Szczepienie przeciw ODRZE, ŚWINCE i RÓŻYCZCE można przeprowadzić po ustąpieniu ostrych objawów i poprawie stanu ogólnego pacjenta. </w:t>
      </w:r>
    </w:p>
    <w:p w:rsidR="00F173A5" w:rsidRDefault="007102C2">
      <w:pPr>
        <w:numPr>
          <w:ilvl w:val="0"/>
          <w:numId w:val="7"/>
        </w:numPr>
        <w:ind w:right="0" w:hanging="428"/>
      </w:pPr>
      <w:r>
        <w:t>Nie należy szczepić szczepionką skojarzoną przeciw ODRZE, ŚWINCE i RÓŻYCZCE 4 tygodnie przed planowaną ciąż</w:t>
      </w:r>
      <w:r>
        <w:t xml:space="preserve">ą, ze względu na teoretyczną możliwość wystąpienia zespołu wad wrodzonych płodu wywołanych szczepionkowym atenuowanym żywym szczepem wirusa różyczki. </w:t>
      </w:r>
    </w:p>
    <w:p w:rsidR="00F173A5" w:rsidRDefault="007102C2">
      <w:pPr>
        <w:ind w:left="283" w:right="0" w:firstLine="228"/>
      </w:pPr>
      <w:r>
        <w:t>* U dzieci, które nie zostały zaszczepione w 6 roku życia, urodzonych w 2014 r. (rocznik 2014) oraz w 201</w:t>
      </w:r>
      <w:r>
        <w:t xml:space="preserve">5 r. (rocznik 2015) należy uzupełnić brakujące szczepienie w możliwie najwcześniejszym terminie, nie później, niż do ukończenia 19 roku życia. </w:t>
      </w:r>
    </w:p>
    <w:p w:rsidR="00F173A5" w:rsidRDefault="007102C2">
      <w:pPr>
        <w:ind w:left="551" w:right="0" w:firstLine="0"/>
      </w:pPr>
      <w:r>
        <w:t>** U dzieci urodzonych w 2013 r. (rocznik 2013) szczepienie przypominające przeciw ODRZE, ŚWINCE I RÓŻYCZCE prze</w:t>
      </w:r>
      <w:r>
        <w:t xml:space="preserve">prowadza się w 10 roku życia. </w:t>
      </w:r>
    </w:p>
    <w:p w:rsidR="00F173A5" w:rsidRDefault="007102C2">
      <w:pPr>
        <w:spacing w:after="102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SZCZEPIENIA PRZECIW OSTREMU NAGMINNEMU PORAŻENIU DZIECIĘCEMU (POLIOMYELITIS)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8"/>
        </w:numPr>
        <w:spacing w:after="136"/>
        <w:ind w:right="0" w:hanging="428"/>
      </w:pPr>
      <w:r>
        <w:t>Pierwszą dawkę szczepienia podstawowego przeciw OSTREMU NAGMINNEMU PORAŻENIU DZIECIĘCEMU (POLIOMYELITIS) podaje się w 4 miesiącu życia, a drugą dawkę – w zależności od wskazań producenta szczepionki – po 6</w:t>
      </w:r>
      <w:r>
        <w:rPr>
          <w:b/>
        </w:rPr>
        <w:t>–</w:t>
      </w:r>
      <w:r>
        <w:t>8 tygodniach*. Trzecią dawkę szczepienia podstawow</w:t>
      </w:r>
      <w:r>
        <w:t xml:space="preserve">ego (uzupełniającą) należy podać w 16 miesiącu życia. </w:t>
      </w:r>
    </w:p>
    <w:p w:rsidR="00F173A5" w:rsidRDefault="007102C2">
      <w:pPr>
        <w:numPr>
          <w:ilvl w:val="0"/>
          <w:numId w:val="8"/>
        </w:numPr>
        <w:ind w:right="0" w:hanging="428"/>
      </w:pPr>
      <w:r>
        <w:t xml:space="preserve">W 6 roku życia należy wykonać szczepienie przypominające. </w:t>
      </w:r>
    </w:p>
    <w:p w:rsidR="00F173A5" w:rsidRDefault="007102C2">
      <w:pPr>
        <w:numPr>
          <w:ilvl w:val="0"/>
          <w:numId w:val="8"/>
        </w:numPr>
        <w:ind w:right="0" w:hanging="428"/>
      </w:pPr>
      <w:r>
        <w:t>W przypadku dostępności szczepionki skojarzonej do szczepienia podstawowego i przypominającego można stosować szczepionki wysokoskojarzone DTa</w:t>
      </w:r>
      <w:r>
        <w:t xml:space="preserve">PIPV-Hib albo DTaP-IPV-Hib-WZWB. </w:t>
      </w:r>
    </w:p>
    <w:p w:rsidR="00F173A5" w:rsidRDefault="007102C2">
      <w:pPr>
        <w:ind w:left="551" w:right="0" w:firstLine="0"/>
      </w:pPr>
      <w:r>
        <w:t xml:space="preserve">* W zależności od wskazań producenta szczepionki. </w:t>
      </w:r>
    </w:p>
    <w:p w:rsidR="00F173A5" w:rsidRDefault="007102C2">
      <w:pPr>
        <w:spacing w:after="102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 xml:space="preserve">SZCZEPIENIA PRZECIW BŁONICY, TĘŻCOWI I KRZTUŚCOWI 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9"/>
        </w:numPr>
        <w:ind w:right="0" w:hanging="428"/>
      </w:pPr>
      <w:r>
        <w:t>Szczepienia podstawowe przeciw BŁONICY, TĘŻCOWI i KRZTUŚCOWI są przeprowadzane szczepionką błoniczo-tężcowo</w:t>
      </w:r>
      <w:r>
        <w:rPr>
          <w:b/>
        </w:rPr>
        <w:t>-</w:t>
      </w:r>
      <w:r>
        <w:t>krztuścow</w:t>
      </w:r>
      <w:r>
        <w:t>ą (DTP lub DTaP) trzykrotnie w odstępach 6</w:t>
      </w:r>
      <w:r>
        <w:rPr>
          <w:b/>
        </w:rPr>
        <w:t>–</w:t>
      </w:r>
      <w:r>
        <w:t xml:space="preserve">8 tygodni* – pierwsza, druga i trzecia dawka szczepienia podstawowego, oraz jeden raz w 2 roku życia – czwarta dawka szczepienia podstawowego (uzupełniająca). Pierwsza dawka szczepionki jest podawana w 2 miesiącu </w:t>
      </w:r>
      <w:r>
        <w:t>życia, po 6</w:t>
      </w:r>
      <w:r>
        <w:rPr>
          <w:b/>
        </w:rPr>
        <w:t>–</w:t>
      </w:r>
      <w:r>
        <w:t xml:space="preserve">8 tygodniach* od szczepienia przeciw GRUŹLICY i WZW typu B. Druga dawka </w:t>
      </w:r>
      <w:r>
        <w:rPr>
          <w:b/>
        </w:rPr>
        <w:t xml:space="preserve">– </w:t>
      </w:r>
      <w:r>
        <w:t>w 4 miesiącu życia (po 6</w:t>
      </w:r>
      <w:r>
        <w:rPr>
          <w:b/>
        </w:rPr>
        <w:t>–</w:t>
      </w:r>
      <w:r>
        <w:t xml:space="preserve">8 tygodniach* od szczepienia poprzedniego). Trzecia dawka </w:t>
      </w:r>
      <w:r>
        <w:rPr>
          <w:b/>
        </w:rPr>
        <w:t>–</w:t>
      </w:r>
      <w:r>
        <w:t xml:space="preserve"> w 5 miesiącu życia (po 6</w:t>
      </w:r>
      <w:r>
        <w:rPr>
          <w:b/>
        </w:rPr>
        <w:t>–</w:t>
      </w:r>
      <w:r>
        <w:t xml:space="preserve">8 tygodniach* od szczepienia poprzedniego). Czwarta dawka </w:t>
      </w:r>
      <w:r>
        <w:rPr>
          <w:b/>
        </w:rPr>
        <w:t>–</w:t>
      </w:r>
      <w:r>
        <w:t xml:space="preserve"> </w:t>
      </w:r>
      <w:r>
        <w:t xml:space="preserve">w 16 miesiącu życia. </w:t>
      </w:r>
    </w:p>
    <w:p w:rsidR="00F173A5" w:rsidRDefault="007102C2">
      <w:pPr>
        <w:numPr>
          <w:ilvl w:val="0"/>
          <w:numId w:val="9"/>
        </w:numPr>
        <w:spacing w:after="133"/>
        <w:ind w:right="0" w:hanging="428"/>
      </w:pPr>
      <w:r>
        <w:t>U dzieci z trwałymi przeciwwskazaniami do szczepienia przeciw KRZTUŚCOWI szczepionką błoniczo-tężcowo-krztuścową z pełnokomórkowym komponentem krztuśca oraz u dzieci urodzonych przed ukończeniem 37 tygodnia ciąży lub urodzonych z masą</w:t>
      </w:r>
      <w:r>
        <w:t xml:space="preserve"> urodzeniową poniżej 2500 g w szczepieniach podstawowych należy zastosować szczepionkę błoniczo-tężcowo</w:t>
      </w:r>
      <w:r>
        <w:rPr>
          <w:b/>
        </w:rPr>
        <w:t>-</w:t>
      </w:r>
      <w:r>
        <w:t xml:space="preserve">krztuścową z bezkomórkowym komponentem krztuśca (DTaP) – trzykrotnie w 1 roku życia i jeden raz w 2 roku życia, według schematu, jak w pkt 1. Natomiast </w:t>
      </w:r>
      <w:r>
        <w:t>w przypadku orzeczenia trwałego przeciwwskazania do szczepienia przeciw KRZTUŚCOWI należy zastosować szczepionkę błoniczo-tężcową (DT) dwukrotnie w 1 roku życia i jeden raz w 2 roku życia*. Wówczas w 2 miesiącu życia trzeba podać szczepionkę przeciw WZW ty</w:t>
      </w:r>
      <w:r>
        <w:t>pu B, a po 6–8 tygodniach* zaszczepić jednocześnie pierwszą dawką szczepionki błoniczo</w:t>
      </w:r>
      <w:r>
        <w:rPr>
          <w:b/>
        </w:rPr>
        <w:t>-</w:t>
      </w:r>
      <w:r>
        <w:t>tężcowej (DT). Po następnych 6–8 tygodniach* podać drugą dawkę szczepionki błoniczo</w:t>
      </w:r>
      <w:r>
        <w:rPr>
          <w:b/>
        </w:rPr>
        <w:t>-</w:t>
      </w:r>
      <w:r>
        <w:t xml:space="preserve">tężcowej (DT). </w:t>
      </w:r>
    </w:p>
    <w:p w:rsidR="00F173A5" w:rsidRDefault="007102C2">
      <w:pPr>
        <w:numPr>
          <w:ilvl w:val="0"/>
          <w:numId w:val="9"/>
        </w:numPr>
        <w:ind w:right="0" w:hanging="428"/>
      </w:pPr>
      <w:r>
        <w:t xml:space="preserve">Alternatywnie w </w:t>
      </w:r>
      <w:r>
        <w:t xml:space="preserve">przypadku dostępności szczepionki skojarzonej do szczepienia podstawowego można stosować szczepionki wysokoskojarzone DTaP-IPVHib albo DTaP-IPV-Hib-WZWB. </w:t>
      </w:r>
    </w:p>
    <w:p w:rsidR="00F173A5" w:rsidRDefault="007102C2">
      <w:pPr>
        <w:numPr>
          <w:ilvl w:val="0"/>
          <w:numId w:val="9"/>
        </w:numPr>
        <w:ind w:right="0" w:hanging="428"/>
      </w:pPr>
      <w:r>
        <w:t>U dzieci, które ukończyły 6 rok życia, a które nie otrzymały dawki przypominającej szczepionki przeci</w:t>
      </w:r>
      <w:r>
        <w:t xml:space="preserve">w BŁONICY, TĘŻCOWI i KRZTUŚCOWI (DTaP) można stosować szczepionki przeciw BŁONICY, TĘŻCOWI i KRZTUŚCOWI ze zmniejszoną zawartością toksoidu błoniczego i komponentu krztuścowego (Tdap)*. </w:t>
      </w:r>
    </w:p>
    <w:p w:rsidR="00F173A5" w:rsidRDefault="007102C2">
      <w:pPr>
        <w:numPr>
          <w:ilvl w:val="0"/>
          <w:numId w:val="9"/>
        </w:numPr>
        <w:ind w:right="0" w:hanging="428"/>
      </w:pPr>
      <w:r>
        <w:t>U osób, które ukończyły 14 rok życia, a nie otrzymały dawki przypomin</w:t>
      </w:r>
      <w:r>
        <w:t xml:space="preserve">ającej szczepionki przeciw BŁONICY, TĘŻCOWI i KRZTUŚCOWI (Tdap), należy podać brakującą dawką szczepienia przypominającego, nie później niż do ukończenia 19 roku życia. </w:t>
      </w:r>
    </w:p>
    <w:p w:rsidR="00F173A5" w:rsidRDefault="007102C2">
      <w:pPr>
        <w:ind w:left="551" w:right="0" w:firstLine="0"/>
      </w:pPr>
      <w:r>
        <w:t xml:space="preserve">* W zależności od wskazań producenta szczepionki. </w:t>
      </w:r>
    </w:p>
    <w:p w:rsidR="00F173A5" w:rsidRDefault="007102C2">
      <w:pPr>
        <w:spacing w:after="102" w:line="259" w:lineRule="auto"/>
        <w:ind w:left="511" w:right="0" w:firstLine="0"/>
        <w:jc w:val="left"/>
      </w:pPr>
      <w:r>
        <w:t xml:space="preserve"> </w:t>
      </w:r>
    </w:p>
    <w:p w:rsidR="00F173A5" w:rsidRDefault="007102C2">
      <w:pPr>
        <w:pStyle w:val="Nagwek1"/>
        <w:ind w:left="506" w:right="0"/>
      </w:pPr>
      <w:r>
        <w:t>SZCZEPIENIA PRZECIW INWAZYJNEMU Z</w:t>
      </w:r>
      <w:r>
        <w:t xml:space="preserve">AKAŻENIU HAEMOPHILUS INFLUENZAE TYPU b 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10"/>
        </w:numPr>
        <w:ind w:right="0" w:hanging="428"/>
      </w:pPr>
      <w:r>
        <w:t>Pełen schemat szczepienia przeciw inwazyjnemu zakażeniu HAEMOPHILUS INFLUENZAE typu b powinien składać się z trzech dawek szczepienia podstawowego podawanych w odstępach 6–8 tygodniowych w 1 roku życia oraz czwartej</w:t>
      </w:r>
      <w:r>
        <w:t xml:space="preserve"> dawki szczepienia podstawowego (uzupełniającej) podanej w 2 roku życia, o ile producent szczepionki nie wskazuje innego schematu uodpornienia. </w:t>
      </w:r>
    </w:p>
    <w:p w:rsidR="00F173A5" w:rsidRDefault="007102C2">
      <w:pPr>
        <w:numPr>
          <w:ilvl w:val="0"/>
          <w:numId w:val="10"/>
        </w:numPr>
        <w:spacing w:after="135"/>
        <w:ind w:right="0" w:hanging="428"/>
      </w:pPr>
      <w:r>
        <w:t xml:space="preserve">Dzieciom szczepionym od 6 do 12 </w:t>
      </w:r>
      <w:r>
        <w:t xml:space="preserve">miesiąca życia pierwsze dwie dawki szczepienia podstawowego powinny być podane w odstępie 6–8 tygodni, następnie trzecia dawka szczepienia podstawowego (uzupełniająca), po upływie roku od podania drugiej dawki. </w:t>
      </w:r>
    </w:p>
    <w:p w:rsidR="00F173A5" w:rsidRDefault="007102C2">
      <w:pPr>
        <w:numPr>
          <w:ilvl w:val="0"/>
          <w:numId w:val="10"/>
        </w:numPr>
        <w:ind w:right="0" w:hanging="428"/>
      </w:pPr>
      <w:r>
        <w:t>Dzieciom powyżej 1 roku życia powinna być po</w:t>
      </w:r>
      <w:r>
        <w:t xml:space="preserve">dana jedna dawka szczepionki. </w:t>
      </w:r>
    </w:p>
    <w:p w:rsidR="00F173A5" w:rsidRDefault="007102C2">
      <w:pPr>
        <w:numPr>
          <w:ilvl w:val="0"/>
          <w:numId w:val="10"/>
        </w:numPr>
        <w:ind w:right="0" w:hanging="428"/>
      </w:pPr>
      <w:r>
        <w:t xml:space="preserve">Alternatywnie w przypadku dostępności szczepionki skojarzonej do szczepienia podstawowego można stosować szczepionki wysokoskojarzone DTaP-IPVHib albo DTaP-IPV-Hib-WZWB. </w:t>
      </w:r>
    </w:p>
    <w:p w:rsidR="00F173A5" w:rsidRDefault="007102C2">
      <w:pPr>
        <w:spacing w:after="99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SZCZEPIENIA PRZECIW INWAZYJNYM ZAKAŻENIOM STREPTOCOC</w:t>
      </w:r>
      <w:r>
        <w:t>CUS PNEUMONIAE</w:t>
      </w:r>
      <w:r>
        <w:rPr>
          <w:b w:val="0"/>
        </w:rPr>
        <w:t xml:space="preserve"> </w:t>
      </w:r>
      <w:r>
        <w:t>Szczepienia w populacji ogólnej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11"/>
        </w:numPr>
        <w:ind w:right="0" w:hanging="428"/>
      </w:pPr>
      <w:r>
        <w:t xml:space="preserve">Szczepienie przeciw inwazyjnemu zakażeniu STREPTOCOCCUS PNEUMONIAE w populacji ogólnej jest obowiązkowe dla dzieci urodzonych po dniu 31 grudnia 2016 r. </w:t>
      </w:r>
    </w:p>
    <w:p w:rsidR="00F173A5" w:rsidRDefault="007102C2">
      <w:pPr>
        <w:numPr>
          <w:ilvl w:val="0"/>
          <w:numId w:val="11"/>
        </w:numPr>
        <w:ind w:right="0" w:hanging="428"/>
      </w:pPr>
      <w:r>
        <w:t>Szczepienie przeciw inwazyjnemu zakażeniu STREPTOCOCCU</w:t>
      </w:r>
      <w:r>
        <w:t>S PNEUMONIAE u dzieci w populacji ogólnej obejmuje podanie dwóch dawek szczepienia podstawowego (podawanych w odstępach 8 tygodniowych) w 1 roku życia oraz trzeciej dawki szczepienia podstawowego (uzupełniającej) podanej w 2 roku życia (co najmniej po upły</w:t>
      </w:r>
      <w:r>
        <w:t xml:space="preserve">wie 6 miesięcy od 2 dawki szczepienia podstawowego) o ile producent szczepionki nie wskazuje innego schematu uodpornienia. </w:t>
      </w:r>
    </w:p>
    <w:p w:rsidR="00F173A5" w:rsidRDefault="007102C2">
      <w:pPr>
        <w:pStyle w:val="Nagwek1"/>
        <w:ind w:left="506" w:right="0"/>
      </w:pPr>
      <w:r>
        <w:t>Szczepienia w grupach ryzyka</w:t>
      </w:r>
      <w:r>
        <w:rPr>
          <w:b w:val="0"/>
        </w:rPr>
        <w:t xml:space="preserve"> </w:t>
      </w:r>
    </w:p>
    <w:p w:rsidR="00F173A5" w:rsidRDefault="007102C2">
      <w:pPr>
        <w:ind w:left="283" w:right="0" w:firstLine="228"/>
      </w:pPr>
      <w:r>
        <w:t>U dzieci z określonych grup ryzyka, o których mowa w części I. B PSO „Szczepienia obowiązkowe osób nar</w:t>
      </w:r>
      <w:r>
        <w:t>ażonych w sposób szczególny na zakażenie w związku z przesłankami klinicznymi lub epidemiologicznymi”, w tym u dzieci urodzonych przed ukończeniem 37 tygodnia ciąży lub urodzonych z masą urodzeniową poniżej 2500 g pełen schemat szczepienia powinien składać</w:t>
      </w:r>
      <w:r>
        <w:t xml:space="preserve"> się z trzech dawek szczepienia podstawowego oraz czwartej dawki szczepienia podstawowego (uzupełniającej), o ile producent szczepionki nie wskazuje innego schematu uodpornienia w danej grupie ryzyka i dla wieku dziecka. </w:t>
      </w:r>
    </w:p>
    <w:p w:rsidR="00F173A5" w:rsidRDefault="007102C2">
      <w:pPr>
        <w:spacing w:after="99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SZCZEPIENIA PRZECIW OSPIE WIETRZ</w:t>
      </w:r>
      <w:r>
        <w:t>NEJ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12"/>
        </w:numPr>
        <w:spacing w:after="139"/>
        <w:ind w:right="0" w:hanging="428"/>
      </w:pPr>
      <w:r>
        <w:t xml:space="preserve">Szczepienia przeciw OSPIE WIETRZNEJ w ramach szczepień obowiązkowych – powinny być przeprowadzane według dwudawkowego schematu szczepienia niezależnie od wieku dziecka. </w:t>
      </w:r>
    </w:p>
    <w:p w:rsidR="00F173A5" w:rsidRDefault="007102C2">
      <w:pPr>
        <w:numPr>
          <w:ilvl w:val="0"/>
          <w:numId w:val="12"/>
        </w:numPr>
        <w:ind w:right="0" w:hanging="428"/>
      </w:pPr>
      <w:r>
        <w:t xml:space="preserve">Minimalny odstęp między kolejnymi dawkami tej szczepionki wynosi 6 tygodni. </w:t>
      </w:r>
    </w:p>
    <w:p w:rsidR="00F173A5" w:rsidRDefault="007102C2">
      <w:pPr>
        <w:numPr>
          <w:ilvl w:val="0"/>
          <w:numId w:val="12"/>
        </w:numPr>
        <w:ind w:right="0" w:hanging="428"/>
      </w:pPr>
      <w:r>
        <w:t>W pr</w:t>
      </w:r>
      <w:r>
        <w:t xml:space="preserve">zypadku dzieci chorych przewlekle szczepienie może być przeprowadzone po konsultacji specjalistycznej, gdy pozwala na to stan kliniczny i immunologiczny pacjenta. </w:t>
      </w:r>
    </w:p>
    <w:p w:rsidR="00F173A5" w:rsidRDefault="007102C2">
      <w:pPr>
        <w:spacing w:after="99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spacing w:after="125"/>
        <w:ind w:left="506" w:right="0"/>
      </w:pPr>
      <w:r>
        <w:t>SZCZEPIENIA DZIECI URODZONYCH PRZEDWCZEŚNIE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13"/>
        </w:numPr>
        <w:ind w:right="0" w:hanging="428"/>
      </w:pPr>
      <w:r>
        <w:t xml:space="preserve">Zalecane jest szczepienie dzieci urodzonych przedwcześnie zgodnie z ich wiekiem chronologicznym, tj. liczonym od momentu narodzin. </w:t>
      </w:r>
    </w:p>
    <w:p w:rsidR="00F173A5" w:rsidRDefault="007102C2">
      <w:pPr>
        <w:numPr>
          <w:ilvl w:val="0"/>
          <w:numId w:val="13"/>
        </w:numPr>
        <w:ind w:right="0" w:hanging="428"/>
      </w:pPr>
      <w:r>
        <w:t>Zalecane jest podanie pierwszych szczepień (BCG, WZW typu B, DTaP, IPV, Hib, PCV) u dzieci urodzonych poniżej 32 tygodnia ci</w:t>
      </w:r>
      <w:r>
        <w:t xml:space="preserve">ąży w trakcie hospitalizacji, o ile pozwala na to ich stan kliniczny. </w:t>
      </w:r>
    </w:p>
    <w:p w:rsidR="00F173A5" w:rsidRDefault="007102C2">
      <w:pPr>
        <w:spacing w:after="0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IV. OGÓLNE ZASADY PRZEPROWADZANIA I ORGANIZACJI SZCZEPIEŃ</w:t>
      </w:r>
      <w:r>
        <w:rPr>
          <w:b w:val="0"/>
        </w:rPr>
        <w:t xml:space="preserve"> </w:t>
      </w:r>
    </w:p>
    <w:p w:rsidR="00F173A5" w:rsidRDefault="007102C2">
      <w:pPr>
        <w:ind w:left="283" w:right="0" w:firstLine="228"/>
      </w:pPr>
      <w:r>
        <w:t>Obowiązkowe szczepienia ochronne są realizowane szczepionkami, które zostały zakupione przez ministra właściwego do spraw zd</w:t>
      </w:r>
      <w:r>
        <w:t>rowia z przeznaczeniem dla realizacji Programu Szczepień Ochronnych w populacji ogólnej lub w określonych grupach ryzyka. Obowiązkowe szczepienie ochronne może być wykonane szczepionką inną, niż szczepionka zakupiona przez ministra właściwego do spraw zdro</w:t>
      </w:r>
      <w:r>
        <w:t xml:space="preserve">wia, w takim jednak przypadku osoba szczepiona ponosi koszt zakupu szczepionki. </w:t>
      </w:r>
    </w:p>
    <w:p w:rsidR="00F173A5" w:rsidRDefault="007102C2">
      <w:pPr>
        <w:ind w:left="551" w:right="0" w:firstLine="0"/>
      </w:pPr>
      <w:r>
        <w:t xml:space="preserve">Przy przeprowadzaniu szczepień ochronnych należy stosować następujące zasady: </w:t>
      </w:r>
    </w:p>
    <w:p w:rsidR="00F173A5" w:rsidRDefault="007102C2">
      <w:pPr>
        <w:ind w:left="551" w:right="0" w:firstLine="0"/>
      </w:pPr>
      <w:r>
        <w:t>1) ile ChPL nie wskazuje inaczej, szczepienia przewidziane zgodnie z kalendarzem szczepień do re</w:t>
      </w:r>
      <w:r>
        <w:t xml:space="preserve">alizacji w określonym miesiącu lub roku życia dziecka mogą być wykonywane jednocześnie w trakcie jednej wizyty szczepiennej – szczepionki należy podawać w różne miejsca ciała z użyciem oddzielnych strzykawek i igieł według wskazań producentów szczepionek; </w:t>
      </w:r>
      <w:r>
        <w:t xml:space="preserve">decyzję o liczbie i rodzaju szczepień wykonywanych w czasie jednej wizyty szczepiennej podejmuje lekarz; 2) odstęp czasu między dwiema różnymi szczepionkami zawierającymi żywe drobnoustroje powinien być nie krótszy niż 4 tygodnie; </w:t>
      </w:r>
    </w:p>
    <w:p w:rsidR="00F173A5" w:rsidRDefault="007102C2">
      <w:pPr>
        <w:numPr>
          <w:ilvl w:val="0"/>
          <w:numId w:val="14"/>
        </w:numPr>
        <w:ind w:right="0" w:hanging="428"/>
      </w:pPr>
      <w:r>
        <w:t>odstęp czasu między różn</w:t>
      </w:r>
      <w:r>
        <w:t xml:space="preserve">ymi szczepionkami niezawierającymi żywych drobnoustrojów jest dowolny, z zachowaniem niezbędnego odstępu dla uniknięcia nałożenia się ewentualnego niepożądanego odczynu poszczepiennego (NOP) na kolejne szczepienie; </w:t>
      </w:r>
    </w:p>
    <w:p w:rsidR="00F173A5" w:rsidRDefault="007102C2">
      <w:pPr>
        <w:numPr>
          <w:ilvl w:val="0"/>
          <w:numId w:val="14"/>
        </w:numPr>
        <w:ind w:right="0" w:hanging="428"/>
      </w:pPr>
      <w:r>
        <w:t>odstęp czasu między szczepionką zawieraj</w:t>
      </w:r>
      <w:r>
        <w:t xml:space="preserve">ącą żywe drobnoustroje, a szczepionką niezawierającą żywych drobnoustrojów jest dowolny, z zachowaniem niezbędnego odstępu dla uniknięcia nałożenia się ewentualnego NOP na kolejne szczepienie; </w:t>
      </w:r>
    </w:p>
    <w:p w:rsidR="00F173A5" w:rsidRDefault="007102C2">
      <w:pPr>
        <w:numPr>
          <w:ilvl w:val="0"/>
          <w:numId w:val="14"/>
        </w:numPr>
        <w:spacing w:after="136"/>
        <w:ind w:right="0" w:hanging="428"/>
      </w:pPr>
      <w:r>
        <w:t>odstęp czasu między kolejnymi dawkami tej samej szczepionki po</w:t>
      </w:r>
      <w:r>
        <w:t xml:space="preserve">winien być zgodny ze wskazaniami producenta szczepionki dotyczącymi schematu szczepienia; może on ulec wydłużeniu, ale nie powinien być skracany; </w:t>
      </w:r>
    </w:p>
    <w:p w:rsidR="00F173A5" w:rsidRDefault="007102C2">
      <w:pPr>
        <w:numPr>
          <w:ilvl w:val="0"/>
          <w:numId w:val="14"/>
        </w:numPr>
        <w:ind w:right="0" w:hanging="428"/>
      </w:pPr>
      <w:r>
        <w:t>określony w części I. A PSO wiek dziecka należy rozumieć jak w przykładzie: dziecko, które ukończyło 5 lat je</w:t>
      </w:r>
      <w:r>
        <w:t xml:space="preserve">st w 6 roku życia. </w:t>
      </w:r>
    </w:p>
    <w:p w:rsidR="00F173A5" w:rsidRDefault="007102C2">
      <w:pPr>
        <w:spacing w:after="99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 xml:space="preserve">SZCZEPIENIA WYRÓWNAWCZE </w:t>
      </w:r>
      <w:r>
        <w:rPr>
          <w:b w:val="0"/>
        </w:rPr>
        <w:t xml:space="preserve"> </w:t>
      </w:r>
    </w:p>
    <w:p w:rsidR="00F173A5" w:rsidRDefault="007102C2">
      <w:pPr>
        <w:numPr>
          <w:ilvl w:val="0"/>
          <w:numId w:val="15"/>
        </w:numPr>
        <w:ind w:right="0" w:hanging="428"/>
      </w:pPr>
      <w:r>
        <w:t xml:space="preserve">W przypadku dzieci i młodzieży, u których z </w:t>
      </w:r>
      <w:r>
        <w:t>różnych przyczyn (np. długotrwałe odroczenie terminu przeprowadzenia szczepienia, niedopełnienie obowiązku szczepień, przesłanki epidemiologiczne lub organizacyjne w zakresie szczepień) nie przeprowadzono obowiązkowych szczepień ochronnych w terminach wska</w:t>
      </w:r>
      <w:r>
        <w:t xml:space="preserve">zanych w komunikacie Głównego Inspektora Sanitarnego w sprawie Programu Szczepień Ochronnych, należy jak najszybciej przeprowadzić szczepienia wyrównawcze, aby zminimalizować ryzyko zachorowania u nieszczepionej osoby. </w:t>
      </w:r>
    </w:p>
    <w:p w:rsidR="00F173A5" w:rsidRDefault="007102C2">
      <w:pPr>
        <w:numPr>
          <w:ilvl w:val="0"/>
          <w:numId w:val="15"/>
        </w:numPr>
        <w:spacing w:after="136"/>
        <w:ind w:right="0" w:hanging="428"/>
      </w:pPr>
      <w:r>
        <w:t>Szczepienie wyrównawcze przeciw zaka</w:t>
      </w:r>
      <w:r>
        <w:t xml:space="preserve">żeniom i chorobom zakaźnym objętym obowiązkiem szczepień ochronnych, są obowiązkowe do ukończenia wieku wskazanego w rozporządzeniu Ministra Zdrowia z dnia 18 sierpnia 2011 r. w sprawie obowiązkowych szczepień ochronnych (Dz. U. z 2018 r. poz. 753, z 2019 </w:t>
      </w:r>
      <w:r>
        <w:t>r. poz. 2118 oraz z 2020 r. poz. 1964). Po ukończeniu wieku dla którego dane szczepienie jest obowiązkowe, szczepienie to nie jest już wymagane prawem i staje się szczepieniem jedynie zalecanym (osoba szczepiona ponosi koszt zakupu szczepionki). W przypadk</w:t>
      </w:r>
      <w:r>
        <w:t>u szczepionek, które wymagają wielodawkowego schematu szczepienia podstawowego, szczepienie rozpoczęte przed ukończeniem wieku, dla którego jest ono obowiązkowe, jest kontynuowane bezpłatnie u osoby szczepionej, aż do zakończenia schematu szczepienia podst</w:t>
      </w:r>
      <w:r>
        <w:t xml:space="preserve">awowego z użyciem szczepionek zakupionych ze środków publicznych – którymi rozpoczęto szczepienie. </w:t>
      </w:r>
    </w:p>
    <w:p w:rsidR="00F173A5" w:rsidRDefault="007102C2">
      <w:pPr>
        <w:numPr>
          <w:ilvl w:val="0"/>
          <w:numId w:val="15"/>
        </w:numPr>
        <w:ind w:right="0" w:hanging="428"/>
      </w:pPr>
      <w:r>
        <w:t xml:space="preserve">Szczepienia wyrównawcze należy prowadzić według indywidualnego planu szczepień – indywidualnego kalendarza szczepień, zwanego dalej „IKSz”. </w:t>
      </w:r>
    </w:p>
    <w:p w:rsidR="00F173A5" w:rsidRDefault="007102C2">
      <w:pPr>
        <w:numPr>
          <w:ilvl w:val="0"/>
          <w:numId w:val="15"/>
        </w:numPr>
        <w:ind w:right="0" w:hanging="428"/>
      </w:pPr>
      <w:r>
        <w:t>Przeprowadzone w ramach IKSz szczepienia mają prowadzić co najmniej do uodpornienia przeciw chorobom zakaźnym, które są objęte obowiązkowymi szczepieniami ochronnymi, a ponadto za zgodą rodziców, opiekunów prawnych lub osoby szczepionej również przeciw inn</w:t>
      </w:r>
      <w:r>
        <w:t xml:space="preserve">ym chorobom zakaźnym. </w:t>
      </w:r>
    </w:p>
    <w:p w:rsidR="00F173A5" w:rsidRDefault="007102C2">
      <w:pPr>
        <w:numPr>
          <w:ilvl w:val="0"/>
          <w:numId w:val="15"/>
        </w:numPr>
        <w:spacing w:after="136"/>
        <w:ind w:right="0" w:hanging="428"/>
      </w:pPr>
      <w:r>
        <w:t>W IKSz lekarz planuje schemat szczepień ochronnych z minimalnymi odstępami czasu między dawkami przy zastosowaniu dostępnych szczepionek dla danej osoby (biorąc pod uwagę jej wiek i stan zdrowia) oraz z uwzględnieniem ChPL danego pre</w:t>
      </w:r>
      <w:r>
        <w:t xml:space="preserve">paratu. </w:t>
      </w:r>
    </w:p>
    <w:p w:rsidR="00F173A5" w:rsidRDefault="007102C2">
      <w:pPr>
        <w:numPr>
          <w:ilvl w:val="0"/>
          <w:numId w:val="15"/>
        </w:numPr>
        <w:spacing w:after="142"/>
        <w:ind w:right="0" w:hanging="428"/>
      </w:pPr>
      <w:r>
        <w:t xml:space="preserve">W ramach IKSz można stosować szczepionki zakupione przez rodziców, opiekunów prawnych lub osobę szczepioną. </w:t>
      </w:r>
    </w:p>
    <w:p w:rsidR="00F173A5" w:rsidRDefault="007102C2">
      <w:pPr>
        <w:numPr>
          <w:ilvl w:val="0"/>
          <w:numId w:val="15"/>
        </w:numPr>
        <w:ind w:right="0" w:hanging="428"/>
      </w:pPr>
      <w:r>
        <w:t xml:space="preserve">IKSz wpisuje się do dokumentacji medycznej. </w:t>
      </w:r>
    </w:p>
    <w:p w:rsidR="00F173A5" w:rsidRDefault="007102C2">
      <w:pPr>
        <w:numPr>
          <w:ilvl w:val="0"/>
          <w:numId w:val="15"/>
        </w:numPr>
        <w:ind w:right="0" w:hanging="428"/>
      </w:pPr>
      <w:r>
        <w:t>Lekarz informuje rodziców, opiekunów prawnych lub osoby szczepione o rodzaju i terminach prze</w:t>
      </w:r>
      <w:r>
        <w:t xml:space="preserve">prowadzenia szczepień przewidzianych w IKSz i przesłankach jego zastosowania, a czynność poinformowania odnotowuje w dokumentacji medycznej. </w:t>
      </w:r>
    </w:p>
    <w:p w:rsidR="00F173A5" w:rsidRDefault="007102C2">
      <w:pPr>
        <w:numPr>
          <w:ilvl w:val="0"/>
          <w:numId w:val="15"/>
        </w:numPr>
        <w:ind w:right="0" w:hanging="428"/>
      </w:pPr>
      <w:r>
        <w:t>U osób, u których nie zostało udokumentowane przeprowadzenie szczepienia podstawowego powinno się przeprowadzić sz</w:t>
      </w:r>
      <w:r>
        <w:t xml:space="preserve">czepienie podstawowe; w przypadku wątpliwości, co do stanu uodpornienia, przeprowadzenie szczepienia może być poprzedzone oznaczeniem poziomu przeciwciał odpornościowych. </w:t>
      </w:r>
    </w:p>
    <w:p w:rsidR="00F173A5" w:rsidRDefault="007102C2">
      <w:pPr>
        <w:numPr>
          <w:ilvl w:val="0"/>
          <w:numId w:val="15"/>
        </w:numPr>
        <w:ind w:right="0" w:hanging="428"/>
      </w:pPr>
      <w:r>
        <w:t xml:space="preserve">U osób, u których zostało udokumentowane przeprowadzenie szczepienia podstawowego w </w:t>
      </w:r>
      <w:r>
        <w:t>niepełnym zakresie, niezależnie od odstępu czasu od podania ostatniej udokumentowanej dawki szczepienia, nie należy ponawiać pełnego szczepienia podstawowego lecz jedynie uzupełnić brakujące dawki szczepienia podstawowego. Dla osób z obniżoną odpornością i</w:t>
      </w:r>
      <w:r>
        <w:t xml:space="preserve">mmunologiczną mogą znajdować zastosowanie odrębne wytyczne w tym zakresie. </w:t>
      </w:r>
    </w:p>
    <w:p w:rsidR="00F173A5" w:rsidRDefault="007102C2">
      <w:pPr>
        <w:numPr>
          <w:ilvl w:val="0"/>
          <w:numId w:val="15"/>
        </w:numPr>
        <w:ind w:right="0" w:hanging="428"/>
      </w:pPr>
      <w:r>
        <w:t xml:space="preserve">Pomimo braku udokumentowania przeprowadzenia szczepienia przeciw gruźlicy, szczepienia przeciw gruźlicy nie należy przeprowadzać u osoby z blizną poszczepienną lub która chorowała </w:t>
      </w:r>
      <w:r>
        <w:t xml:space="preserve">na gruźlicę lub miała styczność z chorym na gruźlicę. W celu prawidłowej kwalifikacji do szczepienia przypadki wątpliwe można konsultować w poradni specjalistycznej przeprowadzającej szczepienia ochronne. </w:t>
      </w:r>
    </w:p>
    <w:p w:rsidR="00F173A5" w:rsidRDefault="007102C2">
      <w:pPr>
        <w:spacing w:after="9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ZASADY PRZEPROWADZANIA I ORGANIZACJI SZCZEPIEŃ W</w:t>
      </w:r>
      <w:r>
        <w:t xml:space="preserve"> CZASIE STANU EPIDEMII W ZWIĄZKU Z ZAKAŻENIAMI WIRUSEM SARS-CoV-2 </w:t>
      </w:r>
      <w:r>
        <w:rPr>
          <w:b w:val="0"/>
        </w:rPr>
        <w:t xml:space="preserve"> </w:t>
      </w:r>
    </w:p>
    <w:p w:rsidR="00F173A5" w:rsidRDefault="007102C2">
      <w:pPr>
        <w:ind w:left="283" w:right="0" w:firstLine="228"/>
      </w:pPr>
      <w:r>
        <w:t>W związku z sytuacją epidemiologiczną w kraju spowodowaną wystąpieniem wirusa SARS-CoV-2 wywołującego COVID-19, zwaną dalej „epidemią COVID19”, obowiązkowe (oraz zalecane) szczepienia ochr</w:t>
      </w:r>
      <w:r>
        <w:t xml:space="preserve">onne dzieci i młodzieży należy przeprowadzać z zachowaniem należytej staranności w zapobieganiu styczności z osobami chorymi, z uwzględnieniem następujących zaleceń: </w:t>
      </w:r>
    </w:p>
    <w:p w:rsidR="00F173A5" w:rsidRDefault="007102C2">
      <w:pPr>
        <w:numPr>
          <w:ilvl w:val="0"/>
          <w:numId w:val="16"/>
        </w:numPr>
        <w:ind w:right="0" w:hanging="428"/>
      </w:pPr>
      <w:r>
        <w:t xml:space="preserve">nie rekomenduje się odraczania terminów przeprowadzania szczepień podstawowych z powodów </w:t>
      </w:r>
      <w:r>
        <w:t>organizacyjnych. Terminy przeprowadzania szczepień podstawowych mogą zostać przyśpieszone, zaś odstępy czasu pomiędzy kolejnymi dawkami pierwotnymi szczepienia podstawowego mogą ulec skróceniu do minimalnych zalecanych przez wytwórcę szczepionki w ChPL, gd</w:t>
      </w:r>
      <w:r>
        <w:t xml:space="preserve">y jest to uzasadnione zamiarem przeprowadzenia szczepienia przed spodziewanym epidemicznym wzrostem liczby zachorowań w przebiegu epidemii COVID-19; </w:t>
      </w:r>
    </w:p>
    <w:p w:rsidR="00F173A5" w:rsidRDefault="007102C2">
      <w:pPr>
        <w:numPr>
          <w:ilvl w:val="0"/>
          <w:numId w:val="16"/>
        </w:numPr>
        <w:ind w:right="0" w:hanging="428"/>
      </w:pPr>
      <w:r>
        <w:t>w wyjątkowych sytuacjach, o ile z powodów wynikających z trwającej epidemii COVID-19 nie jest możliwe prze</w:t>
      </w:r>
      <w:r>
        <w:t>prowadzanie lekarskich badań kwalifikacyjnych oraz szczepień, dopuszcza się czasowe odraczanie terminów przeprowadzania szczepień uzupełniających (dawek kończących schemat szczepienia podstawowego) – nie dłużej niż o 3 miesiące, oraz szczepień przypominają</w:t>
      </w:r>
      <w:r>
        <w:t xml:space="preserve">cych – nie dłużej niż o 12 miesięcy; </w:t>
      </w:r>
    </w:p>
    <w:p w:rsidR="00F173A5" w:rsidRDefault="007102C2">
      <w:pPr>
        <w:numPr>
          <w:ilvl w:val="0"/>
          <w:numId w:val="16"/>
        </w:numPr>
        <w:ind w:right="0" w:hanging="428"/>
      </w:pPr>
      <w:r>
        <w:t xml:space="preserve">w przypadku czasowego albo długotrwałego odroczenia w </w:t>
      </w:r>
      <w:r>
        <w:t xml:space="preserve">przeprowadzaniu obowiązkowych szczepień ochronnych, każdorazowo należy przeprowadzić szczepienia wyrównawcze, w tym należy ustalić IKSz; </w:t>
      </w:r>
    </w:p>
    <w:p w:rsidR="00F173A5" w:rsidRDefault="007102C2">
      <w:pPr>
        <w:numPr>
          <w:ilvl w:val="0"/>
          <w:numId w:val="16"/>
        </w:numPr>
        <w:ind w:right="0" w:hanging="428"/>
      </w:pPr>
      <w:r>
        <w:t>do udzielania świadczeń zdrowotnych z zakresu profilaktycznej opieki nad dziećmi zdrowymi należy stosować, odpowiednio</w:t>
      </w:r>
      <w:r>
        <w:t xml:space="preserve"> do aktualnej sytuacji epidemiologicznej w kraju, obowiązujące przepisy prawne. </w:t>
      </w:r>
    </w:p>
    <w:p w:rsidR="00F173A5" w:rsidRDefault="007102C2">
      <w:pPr>
        <w:spacing w:after="102" w:line="259" w:lineRule="auto"/>
        <w:ind w:left="511" w:right="0" w:firstLine="0"/>
        <w:jc w:val="left"/>
      </w:pPr>
      <w:r>
        <w:rPr>
          <w:b/>
        </w:rPr>
        <w:t xml:space="preserve"> </w:t>
      </w:r>
    </w:p>
    <w:p w:rsidR="00F173A5" w:rsidRDefault="007102C2">
      <w:pPr>
        <w:pStyle w:val="Nagwek1"/>
        <w:ind w:left="506" w:right="0"/>
      </w:pPr>
      <w:r>
        <w:t>SZCZEPIENIA PRACOWNICZE</w:t>
      </w:r>
      <w:r>
        <w:rPr>
          <w:b w:val="0"/>
        </w:rPr>
        <w:t xml:space="preserve"> </w:t>
      </w:r>
    </w:p>
    <w:p w:rsidR="00F173A5" w:rsidRDefault="007102C2">
      <w:pPr>
        <w:ind w:left="551" w:right="0" w:firstLine="0"/>
      </w:pPr>
      <w:r>
        <w:t xml:space="preserve">Szczepienia pracownicze określone w: </w:t>
      </w:r>
    </w:p>
    <w:p w:rsidR="00F173A5" w:rsidRDefault="007102C2">
      <w:pPr>
        <w:numPr>
          <w:ilvl w:val="0"/>
          <w:numId w:val="17"/>
        </w:numPr>
        <w:ind w:right="0" w:hanging="428"/>
      </w:pPr>
      <w:r>
        <w:t>rozporządzeniu Rady Ministrów z dnia 3 stycznia 2012 r. w sprawie wykazu rodzajów czynności zawodowych oraz za</w:t>
      </w:r>
      <w:r>
        <w:t xml:space="preserve">lecanych szczepień ochronnych wymaganych u pracowników, funkcjonariuszy, żołnierzy lub podwładnych podejmujących pracę, zatrudnionych lub wyznaczonych do wykonywania tych czynności (Dz. U. poz. 40), </w:t>
      </w:r>
    </w:p>
    <w:p w:rsidR="00F173A5" w:rsidRDefault="007102C2">
      <w:pPr>
        <w:numPr>
          <w:ilvl w:val="0"/>
          <w:numId w:val="17"/>
        </w:numPr>
        <w:ind w:right="0" w:hanging="428"/>
      </w:pPr>
      <w:r>
        <w:t xml:space="preserve">rozporządzeniu Ministra Zdrowia z dnia 22 kwietnia 2005 </w:t>
      </w:r>
      <w:r>
        <w:t xml:space="preserve">r. w sprawie szkodliwych czynników biologicznych dla zdrowia w środowisku pracy oraz ochrony zdrowia pracowników zawodowo narażonych na te czynniki (Dz. U. poz. 716, z 2008 r. poz. 288 oraz z 2020 r. poz. 2234) </w:t>
      </w:r>
    </w:p>
    <w:p w:rsidR="00F173A5" w:rsidRDefault="007102C2">
      <w:pPr>
        <w:ind w:left="986" w:right="0"/>
      </w:pPr>
      <w:r>
        <w:t>– są finansowane w całości przez pracodawców</w:t>
      </w:r>
      <w:r>
        <w:t xml:space="preserve">, z wyjątkiem szczepień przeciw WZW typu B pracowników wykonujących zawody medyczne, które są finansowane ze środków publicznych. </w:t>
      </w:r>
    </w:p>
    <w:sectPr w:rsidR="00F173A5">
      <w:headerReference w:type="even" r:id="rId15"/>
      <w:headerReference w:type="default" r:id="rId16"/>
      <w:headerReference w:type="first" r:id="rId17"/>
      <w:footnotePr>
        <w:numRestart w:val="eachPage"/>
      </w:footnotePr>
      <w:pgSz w:w="16838" w:h="11906" w:orient="landscape"/>
      <w:pgMar w:top="1424" w:right="1016" w:bottom="993" w:left="1020" w:header="81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2C2" w:rsidRDefault="007102C2">
      <w:pPr>
        <w:spacing w:after="0" w:line="240" w:lineRule="auto"/>
      </w:pPr>
      <w:r>
        <w:separator/>
      </w:r>
    </w:p>
  </w:endnote>
  <w:endnote w:type="continuationSeparator" w:id="0">
    <w:p w:rsidR="007102C2" w:rsidRDefault="0071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2C2" w:rsidRDefault="007102C2">
      <w:pPr>
        <w:spacing w:after="0" w:line="259" w:lineRule="auto"/>
        <w:ind w:left="171" w:right="0" w:hanging="171"/>
      </w:pPr>
      <w:r>
        <w:separator/>
      </w:r>
    </w:p>
  </w:footnote>
  <w:footnote w:type="continuationSeparator" w:id="0">
    <w:p w:rsidR="007102C2" w:rsidRDefault="007102C2">
      <w:pPr>
        <w:spacing w:after="0" w:line="259" w:lineRule="auto"/>
        <w:ind w:left="171" w:right="0" w:hanging="171"/>
      </w:pPr>
      <w:r>
        <w:continuationSeparator/>
      </w:r>
    </w:p>
  </w:footnote>
  <w:footnote w:id="1">
    <w:p w:rsidR="00F173A5" w:rsidRDefault="007102C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Niniejszy komunikat był poprzedzony komunikatem Głównego Inspektora Sanitarnego z  dnia 26 października 2020 r. w sprawie Programu Szczepień Ochronnych na rok 2021 (Dz. Urz. Min. Zdrow. poz. 90).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3A5" w:rsidRDefault="00F173A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3A5" w:rsidRDefault="00F173A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3A5" w:rsidRDefault="00F173A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3A5" w:rsidRDefault="007102C2">
    <w:pPr>
      <w:tabs>
        <w:tab w:val="center" w:pos="7339"/>
        <w:tab w:val="right" w:pos="1480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9396476" cy="12700"/>
              <wp:effectExtent l="0" t="0" r="0" b="0"/>
              <wp:wrapSquare wrapText="bothSides"/>
              <wp:docPr id="68046" name="Group 68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6476" cy="12700"/>
                        <a:chOff x="0" y="0"/>
                        <a:chExt cx="9396476" cy="12700"/>
                      </a:xfrm>
                    </wpg:grpSpPr>
                    <wps:wsp>
                      <wps:cNvPr id="68047" name="Shape 68047"/>
                      <wps:cNvSpPr/>
                      <wps:spPr>
                        <a:xfrm>
                          <a:off x="0" y="0"/>
                          <a:ext cx="93964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476">
                              <a:moveTo>
                                <a:pt x="0" y="0"/>
                              </a:moveTo>
                              <a:lnTo>
                                <a:pt x="939647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046" style="width:739.88pt;height:1pt;position:absolute;mso-position-horizontal-relative:page;mso-position-horizontal:absolute;margin-left:51.02pt;mso-position-vertical-relative:page;margin-top:54.71pt;" coordsize="93964,127">
              <v:shape id="Shape 68047" style="position:absolute;width:93964;height:0;left:0;top:0;" coordsize="9396476,0" path="m0,0l939647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Ministra Zdrowia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117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3A5" w:rsidRDefault="007102C2">
    <w:pPr>
      <w:tabs>
        <w:tab w:val="center" w:pos="7339"/>
        <w:tab w:val="right" w:pos="1480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9396476" cy="12700"/>
              <wp:effectExtent l="0" t="0" r="0" b="0"/>
              <wp:wrapSquare wrapText="bothSides"/>
              <wp:docPr id="68032" name="Group 68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6476" cy="12700"/>
                        <a:chOff x="0" y="0"/>
                        <a:chExt cx="9396476" cy="12700"/>
                      </a:xfrm>
                    </wpg:grpSpPr>
                    <wps:wsp>
                      <wps:cNvPr id="68033" name="Shape 68033"/>
                      <wps:cNvSpPr/>
                      <wps:spPr>
                        <a:xfrm>
                          <a:off x="0" y="0"/>
                          <a:ext cx="93964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476">
                              <a:moveTo>
                                <a:pt x="0" y="0"/>
                              </a:moveTo>
                              <a:lnTo>
                                <a:pt x="939647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032" style="width:739.88pt;height:1pt;position:absolute;mso-position-horizontal-relative:page;mso-position-horizontal:absolute;margin-left:51.02pt;mso-position-vertical-relative:page;margin-top:54.71pt;" coordsize="93964,127">
              <v:shape id="Shape 68033" style="position:absolute;width:93964;height:0;left:0;top:0;" coordsize="9396476,0" path="m0,0l939647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Ministra Zdrowia</w:t>
    </w:r>
    <w:r>
      <w:rPr>
        <w:sz w:val="18"/>
      </w:rPr>
      <w:tab/>
      <w:t xml:space="preserve">– </w:t>
    </w: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117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3A5" w:rsidRDefault="007102C2">
    <w:pPr>
      <w:tabs>
        <w:tab w:val="center" w:pos="7339"/>
        <w:tab w:val="right" w:pos="1480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9396476" cy="12700"/>
              <wp:effectExtent l="0" t="0" r="0" b="0"/>
              <wp:wrapSquare wrapText="bothSides"/>
              <wp:docPr id="68018" name="Group 68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6476" cy="12700"/>
                        <a:chOff x="0" y="0"/>
                        <a:chExt cx="9396476" cy="12700"/>
                      </a:xfrm>
                    </wpg:grpSpPr>
                    <wps:wsp>
                      <wps:cNvPr id="68019" name="Shape 68019"/>
                      <wps:cNvSpPr/>
                      <wps:spPr>
                        <a:xfrm>
                          <a:off x="0" y="0"/>
                          <a:ext cx="93964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476">
                              <a:moveTo>
                                <a:pt x="0" y="0"/>
                              </a:moveTo>
                              <a:lnTo>
                                <a:pt x="939647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018" style="width:739.88pt;height:1pt;position:absolute;mso-position-horizontal-relative:page;mso-position-horizontal:absolute;margin-left:51.02pt;mso-position-vertical-relative:page;margin-top:54.71pt;" coordsize="93964,127">
              <v:shape id="Shape 68019" style="position:absolute;width:93964;height:0;left:0;top:0;" coordsize="9396476,0" path="m0,0l939647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Ministra Zdrowia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565"/>
    <w:multiLevelType w:val="hybridMultilevel"/>
    <w:tmpl w:val="589A7B4C"/>
    <w:lvl w:ilvl="0" w:tplc="B560D2C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0B61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AB2F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876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A666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E467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29D2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646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A1AE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F2FEB"/>
    <w:multiLevelType w:val="hybridMultilevel"/>
    <w:tmpl w:val="FE42C25C"/>
    <w:lvl w:ilvl="0" w:tplc="C65EA2D6">
      <w:start w:val="1"/>
      <w:numFmt w:val="decimal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4337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E699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4918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0E14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2203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433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0654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74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009B2"/>
    <w:multiLevelType w:val="hybridMultilevel"/>
    <w:tmpl w:val="2250C758"/>
    <w:lvl w:ilvl="0" w:tplc="FBA81462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06C5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5D16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C4D60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215C8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2867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0918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CB4F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4DCF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072B8"/>
    <w:multiLevelType w:val="hybridMultilevel"/>
    <w:tmpl w:val="BD6C899E"/>
    <w:lvl w:ilvl="0" w:tplc="ED3CB544">
      <w:start w:val="1"/>
      <w:numFmt w:val="bullet"/>
      <w:lvlText w:val="–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66CC6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6D642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4D300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143102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0B5BE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45088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61624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AFF1A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E40B2"/>
    <w:multiLevelType w:val="hybridMultilevel"/>
    <w:tmpl w:val="3886F0AC"/>
    <w:lvl w:ilvl="0" w:tplc="82E88A82">
      <w:start w:val="2"/>
      <w:numFmt w:val="upperRoman"/>
      <w:lvlText w:val="%1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A27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28F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08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42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05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EF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EC7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0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84D03"/>
    <w:multiLevelType w:val="hybridMultilevel"/>
    <w:tmpl w:val="41A6F020"/>
    <w:lvl w:ilvl="0" w:tplc="B458291E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8A31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A083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6F422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4FE88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0AFF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3A2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423EC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C45E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063B32"/>
    <w:multiLevelType w:val="hybridMultilevel"/>
    <w:tmpl w:val="64162D56"/>
    <w:lvl w:ilvl="0" w:tplc="B10CB050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CA68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AFE0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CB52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C2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E935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C66D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AF8D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7E1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5E365B"/>
    <w:multiLevelType w:val="hybridMultilevel"/>
    <w:tmpl w:val="FE0A6612"/>
    <w:lvl w:ilvl="0" w:tplc="3038643A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868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AF0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83FF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219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DD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23D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455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A59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833B3D"/>
    <w:multiLevelType w:val="hybridMultilevel"/>
    <w:tmpl w:val="B3B80F5E"/>
    <w:lvl w:ilvl="0" w:tplc="F238E15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2994E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22A18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2DF6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216B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6B76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A750A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4409A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88DFA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F96F1D"/>
    <w:multiLevelType w:val="hybridMultilevel"/>
    <w:tmpl w:val="DE0851CA"/>
    <w:lvl w:ilvl="0" w:tplc="30241A00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053B2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4B8FC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221FA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C7B4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EA0DC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6367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23E1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EA73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FA080A"/>
    <w:multiLevelType w:val="hybridMultilevel"/>
    <w:tmpl w:val="161CB162"/>
    <w:lvl w:ilvl="0" w:tplc="A5064C5A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EB8E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AECE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8D2A0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0BD1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6C2A2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E80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E143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2BBD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2F5C9F"/>
    <w:multiLevelType w:val="hybridMultilevel"/>
    <w:tmpl w:val="12D60594"/>
    <w:lvl w:ilvl="0" w:tplc="62D02E8C">
      <w:start w:val="2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A9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AA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42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E0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2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CA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44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29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01DB8"/>
    <w:multiLevelType w:val="hybridMultilevel"/>
    <w:tmpl w:val="BB88C4AC"/>
    <w:lvl w:ilvl="0" w:tplc="970045FA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0850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2ED4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AF682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CDBE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29CE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214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0BE1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E82D4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9A18DA"/>
    <w:multiLevelType w:val="hybridMultilevel"/>
    <w:tmpl w:val="3004607A"/>
    <w:lvl w:ilvl="0" w:tplc="AF98C572">
      <w:start w:val="1"/>
      <w:numFmt w:val="decimal"/>
      <w:lvlText w:val="%1)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EDC7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21EC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8787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E287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070F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855C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846F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88852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0C5E5C"/>
    <w:multiLevelType w:val="hybridMultilevel"/>
    <w:tmpl w:val="56B4A490"/>
    <w:lvl w:ilvl="0" w:tplc="9B824904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AB194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6F164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E6BCA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4E270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29AEE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4CC70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47A52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C0FC2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4942FA"/>
    <w:multiLevelType w:val="hybridMultilevel"/>
    <w:tmpl w:val="5CCEC23A"/>
    <w:lvl w:ilvl="0" w:tplc="A2089A2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C081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E128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86B8C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F68BC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ADC62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6D0A2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89B3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6A6C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9269E9"/>
    <w:multiLevelType w:val="hybridMultilevel"/>
    <w:tmpl w:val="A308E92C"/>
    <w:lvl w:ilvl="0" w:tplc="D4EE4B68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E6DE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E98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CBCE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E74C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6FB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8332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0A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F35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BE0415"/>
    <w:multiLevelType w:val="hybridMultilevel"/>
    <w:tmpl w:val="8E2A6BC8"/>
    <w:lvl w:ilvl="0" w:tplc="2E58577A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07634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A81DE">
      <w:start w:val="1"/>
      <w:numFmt w:val="lowerRoman"/>
      <w:lvlText w:val="%3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E04DC">
      <w:start w:val="1"/>
      <w:numFmt w:val="decimal"/>
      <w:lvlText w:val="%4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4EAE0">
      <w:start w:val="1"/>
      <w:numFmt w:val="lowerLetter"/>
      <w:lvlText w:val="%5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EB29C">
      <w:start w:val="1"/>
      <w:numFmt w:val="lowerRoman"/>
      <w:lvlText w:val="%6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4FFDC">
      <w:start w:val="1"/>
      <w:numFmt w:val="decimal"/>
      <w:lvlText w:val="%7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C22DA">
      <w:start w:val="1"/>
      <w:numFmt w:val="lowerLetter"/>
      <w:lvlText w:val="%8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04686">
      <w:start w:val="1"/>
      <w:numFmt w:val="lowerRoman"/>
      <w:lvlText w:val="%9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072C50"/>
    <w:multiLevelType w:val="hybridMultilevel"/>
    <w:tmpl w:val="61FC5832"/>
    <w:lvl w:ilvl="0" w:tplc="11E6EFF4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64C48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4D0B0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E7AE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4BE3A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8D360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2AA16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043F4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6F05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240570"/>
    <w:multiLevelType w:val="hybridMultilevel"/>
    <w:tmpl w:val="B2D084CC"/>
    <w:lvl w:ilvl="0" w:tplc="E9D67552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ACDC2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C23EE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80CA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0D118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03EE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4B900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98E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5671C4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B76A04"/>
    <w:multiLevelType w:val="hybridMultilevel"/>
    <w:tmpl w:val="CF72CB06"/>
    <w:lvl w:ilvl="0" w:tplc="3950277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0FA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028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E9AE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076C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4F3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4A2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58A1F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F254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37D1E"/>
    <w:multiLevelType w:val="hybridMultilevel"/>
    <w:tmpl w:val="910E6828"/>
    <w:lvl w:ilvl="0" w:tplc="66949640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0175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8539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6B8F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80E8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F28C12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A2C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2B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670A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613DA7"/>
    <w:multiLevelType w:val="hybridMultilevel"/>
    <w:tmpl w:val="BF0CDFE4"/>
    <w:lvl w:ilvl="0" w:tplc="CA2808FC">
      <w:start w:val="1"/>
      <w:numFmt w:val="decimal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A0082">
      <w:start w:val="1"/>
      <w:numFmt w:val="lowerLetter"/>
      <w:lvlText w:val="%2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66AC8">
      <w:start w:val="1"/>
      <w:numFmt w:val="lowerRoman"/>
      <w:lvlText w:val="%3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4269BA">
      <w:start w:val="1"/>
      <w:numFmt w:val="decimal"/>
      <w:lvlText w:val="%4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00EA0">
      <w:start w:val="1"/>
      <w:numFmt w:val="lowerLetter"/>
      <w:lvlText w:val="%5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C7088">
      <w:start w:val="1"/>
      <w:numFmt w:val="lowerRoman"/>
      <w:lvlText w:val="%6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2FAE2">
      <w:start w:val="1"/>
      <w:numFmt w:val="decimal"/>
      <w:lvlText w:val="%7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AB87A">
      <w:start w:val="1"/>
      <w:numFmt w:val="lowerLetter"/>
      <w:lvlText w:val="%8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631AC">
      <w:start w:val="1"/>
      <w:numFmt w:val="lowerRoman"/>
      <w:lvlText w:val="%9"/>
      <w:lvlJc w:val="left"/>
      <w:pPr>
        <w:ind w:left="6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C13195"/>
    <w:multiLevelType w:val="hybridMultilevel"/>
    <w:tmpl w:val="C67638F6"/>
    <w:lvl w:ilvl="0" w:tplc="B1E8C6A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2979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0076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4339E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6B52A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A1D98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89ECA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4BD1A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66C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440BB"/>
    <w:multiLevelType w:val="hybridMultilevel"/>
    <w:tmpl w:val="149289DE"/>
    <w:lvl w:ilvl="0" w:tplc="A852F7B2">
      <w:start w:val="1"/>
      <w:numFmt w:val="upperLetter"/>
      <w:lvlText w:val="%1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47CD8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A103C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E90EC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FCB076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037F6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45EDE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2176E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CCD50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4D2C18"/>
    <w:multiLevelType w:val="hybridMultilevel"/>
    <w:tmpl w:val="8CD67DDC"/>
    <w:lvl w:ilvl="0" w:tplc="01D0E848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6DAF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43B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2EEF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8EE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87B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CBEC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A9C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C14F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DA3901"/>
    <w:multiLevelType w:val="hybridMultilevel"/>
    <w:tmpl w:val="3F562D36"/>
    <w:lvl w:ilvl="0" w:tplc="F580BB20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C893A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CE798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C1CA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6A36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4CE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0F34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EB46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655F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5E35CB"/>
    <w:multiLevelType w:val="hybridMultilevel"/>
    <w:tmpl w:val="D658873A"/>
    <w:lvl w:ilvl="0" w:tplc="66AC59F2">
      <w:start w:val="1"/>
      <w:numFmt w:val="bullet"/>
      <w:lvlText w:val="–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03F22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E3350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E1786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AFA46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ECFF2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21BB4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4C0BE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A58BA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DE7A69"/>
    <w:multiLevelType w:val="hybridMultilevel"/>
    <w:tmpl w:val="B330AA80"/>
    <w:lvl w:ilvl="0" w:tplc="6E1E0A2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E82B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CCF1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4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EC5D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224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C96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47BA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23B5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370C3F"/>
    <w:multiLevelType w:val="hybridMultilevel"/>
    <w:tmpl w:val="DC009946"/>
    <w:lvl w:ilvl="0" w:tplc="7D4093EE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6CA4C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92F166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E6390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C2F72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0EA08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2181A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6F764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65E4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9813C9"/>
    <w:multiLevelType w:val="hybridMultilevel"/>
    <w:tmpl w:val="975E8148"/>
    <w:lvl w:ilvl="0" w:tplc="39ACC7BE">
      <w:start w:val="3"/>
      <w:numFmt w:val="decimal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E2CD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86E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ADF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477F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A3DE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8895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A49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1FA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946613"/>
    <w:multiLevelType w:val="hybridMultilevel"/>
    <w:tmpl w:val="628C1510"/>
    <w:lvl w:ilvl="0" w:tplc="88C0C128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4D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CF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40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2E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45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8F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43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6"/>
  </w:num>
  <w:num w:numId="5">
    <w:abstractNumId w:val="17"/>
  </w:num>
  <w:num w:numId="6">
    <w:abstractNumId w:val="25"/>
  </w:num>
  <w:num w:numId="7">
    <w:abstractNumId w:val="8"/>
  </w:num>
  <w:num w:numId="8">
    <w:abstractNumId w:val="7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16"/>
  </w:num>
  <w:num w:numId="14">
    <w:abstractNumId w:val="30"/>
  </w:num>
  <w:num w:numId="15">
    <w:abstractNumId w:val="14"/>
  </w:num>
  <w:num w:numId="16">
    <w:abstractNumId w:val="22"/>
  </w:num>
  <w:num w:numId="17">
    <w:abstractNumId w:val="1"/>
  </w:num>
  <w:num w:numId="18">
    <w:abstractNumId w:val="9"/>
  </w:num>
  <w:num w:numId="19">
    <w:abstractNumId w:val="29"/>
  </w:num>
  <w:num w:numId="20">
    <w:abstractNumId w:val="13"/>
  </w:num>
  <w:num w:numId="21">
    <w:abstractNumId w:val="11"/>
  </w:num>
  <w:num w:numId="22">
    <w:abstractNumId w:val="31"/>
  </w:num>
  <w:num w:numId="23">
    <w:abstractNumId w:val="23"/>
  </w:num>
  <w:num w:numId="24">
    <w:abstractNumId w:val="3"/>
  </w:num>
  <w:num w:numId="25">
    <w:abstractNumId w:val="2"/>
  </w:num>
  <w:num w:numId="26">
    <w:abstractNumId w:val="10"/>
  </w:num>
  <w:num w:numId="27">
    <w:abstractNumId w:val="18"/>
  </w:num>
  <w:num w:numId="28">
    <w:abstractNumId w:val="19"/>
  </w:num>
  <w:num w:numId="29">
    <w:abstractNumId w:val="26"/>
  </w:num>
  <w:num w:numId="30">
    <w:abstractNumId w:val="5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A5"/>
    <w:rsid w:val="00416690"/>
    <w:rsid w:val="007102C2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D287-5A5A-4AE2-9CA8-C2D93C85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48" w:lineRule="auto"/>
      <w:ind w:left="435" w:right="122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6"/>
      <w:ind w:left="10" w:right="12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71" w:hanging="17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yperlink" Target="https://sip.legalis.pl/document-view.seam?documentId=mfrxilrtg4ytinzwga2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p.legalis.pl/document-view.seam?documentId=mfrxilrtg4ytinzwga2da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ip.legalis.pl/document-view.seam?documentId=mfrxilrtg4ytinzwga2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10595</Words>
  <Characters>63572</Characters>
  <Application>Microsoft Office Word</Application>
  <DocSecurity>0</DocSecurity>
  <Lines>529</Lines>
  <Paragraphs>148</Paragraphs>
  <ScaleCrop>false</ScaleCrop>
  <Company/>
  <LinksUpToDate>false</LinksUpToDate>
  <CharactersWithSpaces>74019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cp:lastModifiedBy>Rejestracja</cp:lastModifiedBy>
  <cp:revision>2</cp:revision>
  <dcterms:created xsi:type="dcterms:W3CDTF">2021-02-15T09:26:00Z</dcterms:created>
  <dcterms:modified xsi:type="dcterms:W3CDTF">2021-02-15T09:26:00Z</dcterms:modified>
</cp:coreProperties>
</file>